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6A19E5">
      <w:pPr>
        <w:pStyle w:val="BodyText"/>
        <w:spacing w:before="76"/>
        <w:ind w:left="5878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 w:rsidR="00340368">
        <w:t>5</w:t>
      </w:r>
    </w:p>
    <w:p w:rsidR="006A19E5">
      <w:pPr>
        <w:pStyle w:val="BodyText"/>
        <w:ind w:left="5878" w:right="926"/>
      </w:pPr>
      <w:r>
        <w:t>к Клиентскому регламенту</w:t>
      </w:r>
      <w:r>
        <w:rPr>
          <w:spacing w:val="1"/>
        </w:rPr>
        <w:t xml:space="preserve"> </w:t>
      </w:r>
      <w:r>
        <w:t>(Условиям осуществления</w:t>
      </w:r>
      <w:r>
        <w:rPr>
          <w:spacing w:val="1"/>
        </w:rPr>
        <w:t xml:space="preserve"> </w:t>
      </w:r>
      <w:r>
        <w:t>депозитарной деятельности)</w:t>
      </w:r>
      <w:r w:rsidRPr="007A4FDF">
        <w:t xml:space="preserve"> </w:t>
      </w:r>
      <w:r w:rsidRPr="003F7116" w:rsidR="003F7116">
        <w:t xml:space="preserve">ПАО Банк </w:t>
      </w:r>
      <w:r w:rsidRPr="003F7116" w:rsidR="003F7116">
        <w:t>Синара</w:t>
      </w:r>
    </w:p>
    <w:p w:rsidR="006A19E5">
      <w:pPr>
        <w:pStyle w:val="BodyText"/>
        <w:spacing w:before="8"/>
        <w:rPr>
          <w:sz w:val="24"/>
        </w:rPr>
      </w:pPr>
    </w:p>
    <w:p w:rsidR="006A19E5">
      <w:pPr>
        <w:pStyle w:val="Title"/>
      </w:pPr>
      <w:bookmarkStart w:id="0" w:name="УСЛОВНЫЕ_ПОРУЧЕНИЯ_ДЕПОНЕНТА"/>
      <w:bookmarkEnd w:id="0"/>
      <w:r>
        <w:t>УСЛОВНО</w:t>
      </w:r>
      <w:r w:rsidR="00DA308C">
        <w:t>Е</w:t>
      </w:r>
      <w:r w:rsidR="00DA308C">
        <w:rPr>
          <w:spacing w:val="-9"/>
        </w:rPr>
        <w:t xml:space="preserve"> </w:t>
      </w:r>
      <w:r>
        <w:t>ПОРУЧЕНИЕ</w:t>
      </w:r>
      <w:r w:rsidR="00DA308C">
        <w:rPr>
          <w:spacing w:val="-9"/>
        </w:rPr>
        <w:t xml:space="preserve"> </w:t>
      </w:r>
      <w:r w:rsidR="00DA308C">
        <w:t>ДЕПОНЕНТА</w:t>
      </w:r>
    </w:p>
    <w:p w:rsidR="006A19E5">
      <w:pPr>
        <w:pStyle w:val="BodyText"/>
        <w:spacing w:before="8"/>
        <w:rPr>
          <w:b/>
          <w:sz w:val="24"/>
        </w:rPr>
      </w:pPr>
    </w:p>
    <w:p w:rsidR="006A19E5" w:rsidP="000D7453">
      <w:pPr>
        <w:pStyle w:val="ListParagraph"/>
        <w:tabs>
          <w:tab w:val="left" w:pos="808"/>
          <w:tab w:val="left" w:pos="809"/>
        </w:tabs>
        <w:ind w:left="101" w:right="642" w:firstLine="0"/>
        <w:jc w:val="both"/>
        <w:rPr>
          <w:sz w:val="20"/>
        </w:rPr>
      </w:pPr>
      <w:r>
        <w:rPr>
          <w:sz w:val="20"/>
        </w:rPr>
        <w:tab/>
      </w:r>
      <w:r w:rsidR="00DA308C">
        <w:rPr>
          <w:sz w:val="20"/>
        </w:rPr>
        <w:t>Стороны договорились в своих взаимоотношениях использовать Условное поручение</w:t>
      </w:r>
      <w:r w:rsidR="00DA308C">
        <w:rPr>
          <w:spacing w:val="-53"/>
          <w:sz w:val="20"/>
        </w:rPr>
        <w:t xml:space="preserve"> </w:t>
      </w:r>
      <w:r w:rsidR="00DA308C">
        <w:rPr>
          <w:sz w:val="20"/>
        </w:rPr>
        <w:t>Депонента,</w:t>
      </w:r>
      <w:r w:rsidR="00DA308C">
        <w:rPr>
          <w:spacing w:val="-1"/>
          <w:sz w:val="20"/>
        </w:rPr>
        <w:t xml:space="preserve"> </w:t>
      </w:r>
      <w:r w:rsidR="00DA308C">
        <w:rPr>
          <w:sz w:val="20"/>
        </w:rPr>
        <w:t>в</w:t>
      </w:r>
      <w:r w:rsidR="00DA308C">
        <w:rPr>
          <w:spacing w:val="-2"/>
          <w:sz w:val="20"/>
        </w:rPr>
        <w:t xml:space="preserve"> </w:t>
      </w:r>
      <w:r w:rsidR="00DA308C">
        <w:rPr>
          <w:sz w:val="20"/>
        </w:rPr>
        <w:t>соответствии</w:t>
      </w:r>
      <w:r w:rsidR="00DA308C">
        <w:rPr>
          <w:spacing w:val="-1"/>
          <w:sz w:val="20"/>
        </w:rPr>
        <w:t xml:space="preserve"> </w:t>
      </w:r>
      <w:r w:rsidR="00DA308C">
        <w:rPr>
          <w:sz w:val="20"/>
        </w:rPr>
        <w:t>с</w:t>
      </w:r>
      <w:r w:rsidR="00DA308C">
        <w:rPr>
          <w:spacing w:val="-1"/>
          <w:sz w:val="20"/>
        </w:rPr>
        <w:t xml:space="preserve"> </w:t>
      </w:r>
      <w:r w:rsidR="00DA308C">
        <w:rPr>
          <w:sz w:val="20"/>
        </w:rPr>
        <w:t>которым</w:t>
      </w:r>
      <w:r w:rsidR="00DA308C">
        <w:rPr>
          <w:spacing w:val="-1"/>
          <w:sz w:val="20"/>
        </w:rPr>
        <w:t xml:space="preserve"> </w:t>
      </w:r>
      <w:r w:rsidR="00DA308C">
        <w:rPr>
          <w:sz w:val="20"/>
        </w:rPr>
        <w:t>в</w:t>
      </w:r>
      <w:r w:rsidR="00DA308C">
        <w:rPr>
          <w:spacing w:val="-1"/>
          <w:sz w:val="20"/>
        </w:rPr>
        <w:t xml:space="preserve"> </w:t>
      </w:r>
      <w:r w:rsidR="00DA308C">
        <w:rPr>
          <w:sz w:val="20"/>
        </w:rPr>
        <w:t>случае наступления</w:t>
      </w:r>
      <w:r w:rsidR="00DA308C">
        <w:rPr>
          <w:spacing w:val="-2"/>
          <w:sz w:val="20"/>
        </w:rPr>
        <w:t xml:space="preserve"> </w:t>
      </w:r>
      <w:r w:rsidR="00DA308C">
        <w:rPr>
          <w:sz w:val="20"/>
        </w:rPr>
        <w:t>следующих</w:t>
      </w:r>
      <w:r w:rsidR="00DA308C">
        <w:rPr>
          <w:spacing w:val="-1"/>
          <w:sz w:val="20"/>
        </w:rPr>
        <w:t xml:space="preserve"> </w:t>
      </w:r>
      <w:r w:rsidR="00DA308C">
        <w:rPr>
          <w:sz w:val="20"/>
        </w:rPr>
        <w:t>условий:</w:t>
      </w:r>
    </w:p>
    <w:p w:rsidR="006A19E5" w:rsidP="000D7453">
      <w:pPr>
        <w:pStyle w:val="BodyText"/>
        <w:spacing w:before="8"/>
        <w:jc w:val="both"/>
        <w:rPr>
          <w:sz w:val="24"/>
        </w:rPr>
      </w:pPr>
    </w:p>
    <w:p w:rsidR="006A19E5" w:rsidP="003F7116">
      <w:pPr>
        <w:pStyle w:val="ListParagraph"/>
        <w:numPr>
          <w:ilvl w:val="2"/>
          <w:numId w:val="1"/>
        </w:numPr>
        <w:tabs>
          <w:tab w:val="left" w:pos="1235"/>
        </w:tabs>
        <w:ind w:right="229"/>
        <w:jc w:val="both"/>
        <w:rPr>
          <w:sz w:val="20"/>
        </w:rPr>
      </w:pPr>
      <w:r>
        <w:rPr>
          <w:sz w:val="20"/>
        </w:rPr>
        <w:t xml:space="preserve">заключение Депонентом с </w:t>
      </w:r>
      <w:r w:rsidRPr="003F7116" w:rsidR="003F7116">
        <w:rPr>
          <w:sz w:val="20"/>
        </w:rPr>
        <w:t xml:space="preserve">ПАО Банк </w:t>
      </w:r>
      <w:r w:rsidRPr="003F7116" w:rsidR="003F7116">
        <w:rPr>
          <w:sz w:val="20"/>
        </w:rPr>
        <w:t>Синара</w:t>
      </w:r>
      <w:r>
        <w:rPr>
          <w:sz w:val="20"/>
        </w:rPr>
        <w:t xml:space="preserve"> (далее – «</w:t>
      </w:r>
      <w:r w:rsidR="000D7453">
        <w:rPr>
          <w:sz w:val="20"/>
        </w:rPr>
        <w:t xml:space="preserve">Банк») Договора </w:t>
      </w:r>
      <w:r w:rsidR="000D7453">
        <w:rPr>
          <w:sz w:val="20"/>
        </w:rPr>
        <w:t xml:space="preserve">о </w:t>
      </w:r>
      <w:r>
        <w:rPr>
          <w:spacing w:val="-53"/>
          <w:sz w:val="20"/>
        </w:rPr>
        <w:t xml:space="preserve"> </w:t>
      </w:r>
      <w:r w:rsidR="000D7453">
        <w:rPr>
          <w:sz w:val="20"/>
        </w:rPr>
        <w:t>брокерском</w:t>
      </w:r>
      <w:r w:rsidR="000D7453">
        <w:rPr>
          <w:sz w:val="20"/>
        </w:rPr>
        <w:t xml:space="preserve"> обслуживании;</w:t>
      </w:r>
      <w:r>
        <w:rPr>
          <w:sz w:val="20"/>
        </w:rPr>
        <w:t xml:space="preserve"> </w:t>
      </w:r>
    </w:p>
    <w:p w:rsidR="006A19E5" w:rsidP="000D7453">
      <w:pPr>
        <w:pStyle w:val="ListParagraph"/>
        <w:numPr>
          <w:ilvl w:val="2"/>
          <w:numId w:val="1"/>
        </w:numPr>
        <w:tabs>
          <w:tab w:val="left" w:pos="1235"/>
        </w:tabs>
        <w:ind w:right="343" w:hanging="284"/>
        <w:jc w:val="both"/>
        <w:rPr>
          <w:sz w:val="20"/>
        </w:rPr>
      </w:pPr>
      <w:r>
        <w:rPr>
          <w:sz w:val="20"/>
        </w:rPr>
        <w:t xml:space="preserve">заключение </w:t>
      </w:r>
      <w:r w:rsidR="000D7453">
        <w:rPr>
          <w:sz w:val="20"/>
        </w:rPr>
        <w:t>Банком</w:t>
      </w:r>
      <w:r>
        <w:rPr>
          <w:sz w:val="20"/>
        </w:rPr>
        <w:t xml:space="preserve"> от своего имени и за счет Депонента или от имени и за счет</w:t>
      </w:r>
      <w:r>
        <w:rPr>
          <w:spacing w:val="-53"/>
          <w:sz w:val="20"/>
        </w:rPr>
        <w:t xml:space="preserve"> </w:t>
      </w:r>
      <w:r>
        <w:rPr>
          <w:sz w:val="20"/>
        </w:rPr>
        <w:t>Депонента сделок с ценными бумагами (в том числе иностранными ценными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бумагами)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поручениям</w:t>
      </w:r>
      <w:r>
        <w:rPr>
          <w:spacing w:val="-2"/>
          <w:sz w:val="20"/>
        </w:rPr>
        <w:t xml:space="preserve"> </w:t>
      </w:r>
      <w:r>
        <w:rPr>
          <w:sz w:val="20"/>
        </w:rPr>
        <w:t>Депонента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оказания</w:t>
      </w:r>
      <w:r w:rsidR="000D7453">
        <w:rPr>
          <w:sz w:val="20"/>
        </w:rPr>
        <w:t xml:space="preserve"> Банком Депоненту</w:t>
      </w:r>
      <w:r>
        <w:rPr>
          <w:spacing w:val="-3"/>
          <w:sz w:val="20"/>
        </w:rPr>
        <w:t xml:space="preserve"> </w:t>
      </w:r>
      <w:r>
        <w:rPr>
          <w:sz w:val="20"/>
        </w:rPr>
        <w:t>брокерских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услуг;</w:t>
      </w:r>
      <w:r>
        <w:rPr>
          <w:spacing w:val="-2"/>
          <w:sz w:val="20"/>
        </w:rPr>
        <w:t xml:space="preserve"> </w:t>
      </w:r>
    </w:p>
    <w:p w:rsidR="006A19E5" w:rsidP="000D7453">
      <w:pPr>
        <w:pStyle w:val="ListParagraph"/>
        <w:numPr>
          <w:ilvl w:val="2"/>
          <w:numId w:val="1"/>
        </w:numPr>
        <w:tabs>
          <w:tab w:val="left" w:pos="1235"/>
        </w:tabs>
        <w:ind w:right="486" w:hanging="284"/>
        <w:jc w:val="both"/>
        <w:rPr>
          <w:sz w:val="20"/>
        </w:rPr>
      </w:pPr>
      <w:r>
        <w:rPr>
          <w:sz w:val="20"/>
        </w:rPr>
        <w:t>наступление срока исполнения обязательств по сделкам с ценными бумагами,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заключенным Обществом по поручениям Депонента в рамках оказания </w:t>
      </w:r>
      <w:r w:rsidR="000D7453">
        <w:rPr>
          <w:sz w:val="20"/>
        </w:rPr>
        <w:t>Банком Депоненту</w:t>
      </w:r>
      <w:r w:rsidR="000D7453">
        <w:rPr>
          <w:spacing w:val="-3"/>
          <w:sz w:val="20"/>
        </w:rPr>
        <w:t xml:space="preserve"> </w:t>
      </w:r>
      <w:r>
        <w:rPr>
          <w:sz w:val="20"/>
        </w:rPr>
        <w:t>брокерских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услуг; </w:t>
      </w:r>
    </w:p>
    <w:p w:rsidR="006A19E5" w:rsidP="000D7453">
      <w:pPr>
        <w:pStyle w:val="BodyText"/>
        <w:spacing w:before="8"/>
        <w:jc w:val="both"/>
        <w:rPr>
          <w:sz w:val="24"/>
        </w:rPr>
      </w:pPr>
    </w:p>
    <w:p w:rsidR="006A19E5" w:rsidP="000D7453">
      <w:pPr>
        <w:pStyle w:val="BodyText"/>
        <w:ind w:left="101" w:right="86"/>
        <w:jc w:val="both"/>
      </w:pPr>
      <w:r>
        <w:t>настоящим Депонент дает Поручение в Депозитарий осуществлять все необходимые</w:t>
      </w:r>
      <w:r>
        <w:rPr>
          <w:spacing w:val="1"/>
        </w:rPr>
        <w:t xml:space="preserve"> </w:t>
      </w:r>
      <w:r>
        <w:t xml:space="preserve">Депозитарные операции в соответствии с Договором и </w:t>
      </w:r>
      <w:r w:rsidR="00FA32B0">
        <w:t>Клиентским р</w:t>
      </w:r>
      <w:r>
        <w:t>егламентом, в целях исполнения</w:t>
      </w:r>
      <w:r>
        <w:rPr>
          <w:spacing w:val="1"/>
        </w:rPr>
        <w:t xml:space="preserve"> </w:t>
      </w:r>
      <w:r>
        <w:t xml:space="preserve">положений Договора </w:t>
      </w:r>
      <w:r w:rsidR="00FA32B0">
        <w:t>о</w:t>
      </w:r>
      <w:r>
        <w:t xml:space="preserve"> брокерско</w:t>
      </w:r>
      <w:r w:rsidR="00FA32B0">
        <w:t>м</w:t>
      </w:r>
      <w:r>
        <w:t xml:space="preserve"> обслуживани</w:t>
      </w:r>
      <w:r w:rsidR="00FA32B0">
        <w:t>и</w:t>
      </w:r>
      <w:r>
        <w:t xml:space="preserve"> и Регламента </w:t>
      </w:r>
      <w:r w:rsidR="00FA32B0">
        <w:t>оказания услуг на финансовых рынках</w:t>
      </w:r>
      <w:r>
        <w:t xml:space="preserve"> </w:t>
      </w:r>
      <w:r w:rsidRPr="003F7116" w:rsidR="003F7116">
        <w:t xml:space="preserve">ПАО Банк </w:t>
      </w:r>
      <w:r w:rsidRPr="003F7116" w:rsidR="003F7116">
        <w:t>Синара</w:t>
      </w:r>
      <w:r>
        <w:t>, в том числе</w:t>
      </w:r>
      <w:r>
        <w:rPr>
          <w:spacing w:val="1"/>
        </w:rPr>
        <w:t xml:space="preserve"> </w:t>
      </w:r>
      <w:r>
        <w:t xml:space="preserve">осуществлять в соответствии с </w:t>
      </w:r>
      <w:r w:rsidR="00392772">
        <w:t>поручениями</w:t>
      </w:r>
      <w:r>
        <w:t xml:space="preserve"> (</w:t>
      </w:r>
      <w:r w:rsidR="00392772">
        <w:t>в том числе</w:t>
      </w:r>
      <w:r>
        <w:t xml:space="preserve"> сводными поручениями), переданными в</w:t>
      </w:r>
      <w:r>
        <w:rPr>
          <w:spacing w:val="1"/>
        </w:rPr>
        <w:t xml:space="preserve"> </w:t>
      </w:r>
      <w:r>
        <w:t xml:space="preserve">Депозитарий структурными подразделениями </w:t>
      </w:r>
      <w:r w:rsidR="00392772">
        <w:t>Банка</w:t>
      </w:r>
      <w:r>
        <w:t>, к функциям которых отнесено</w:t>
      </w:r>
      <w:r>
        <w:rPr>
          <w:spacing w:val="1"/>
        </w:rPr>
        <w:t xml:space="preserve"> </w:t>
      </w:r>
      <w:r>
        <w:t>осуществление брокерской деятельности или ведение внутреннего учета сделок с ценными</w:t>
      </w:r>
      <w:r>
        <w:rPr>
          <w:spacing w:val="1"/>
        </w:rPr>
        <w:t xml:space="preserve"> </w:t>
      </w:r>
      <w:r>
        <w:t>бумагами, Депозитарные операции, необходимые для исполнения поручений</w:t>
      </w:r>
      <w:r>
        <w:rPr>
          <w:spacing w:val="1"/>
        </w:rPr>
        <w:t xml:space="preserve"> </w:t>
      </w:r>
      <w:r>
        <w:t xml:space="preserve">Депонента, поданных в рамках </w:t>
      </w:r>
      <w:r w:rsidR="00392772">
        <w:t xml:space="preserve">Договора о брокерском обслуживании и Регламента оказания услуг на финансовых рынках </w:t>
      </w:r>
      <w:r w:rsidRPr="003F7116" w:rsidR="003F7116">
        <w:t xml:space="preserve">ПАО Банк </w:t>
      </w:r>
      <w:r w:rsidRPr="003F7116" w:rsidR="003F7116">
        <w:t>Синара</w:t>
      </w:r>
      <w:r w:rsidR="00392772">
        <w:t xml:space="preserve">, в том числе </w:t>
      </w:r>
      <w:r>
        <w:t>в целях</w:t>
      </w:r>
      <w:r>
        <w:rPr>
          <w:spacing w:val="1"/>
        </w:rPr>
        <w:t xml:space="preserve"> </w:t>
      </w:r>
      <w:r>
        <w:t xml:space="preserve">исполнения обязательств по сделкам с ценными бумагами, заключенным </w:t>
      </w:r>
      <w:r w:rsidRPr="003F7116" w:rsidR="003F7116">
        <w:t xml:space="preserve">ПАО Банк </w:t>
      </w:r>
      <w:r w:rsidRPr="003F7116" w:rsidR="003F7116">
        <w:t>Синара</w:t>
      </w:r>
      <w:r>
        <w:t xml:space="preserve"> </w:t>
      </w:r>
      <w:r w:rsidR="00392772">
        <w:t>по поручению Депонента в</w:t>
      </w:r>
      <w:r w:rsidR="00392772">
        <w:rPr>
          <w:spacing w:val="-3"/>
        </w:rPr>
        <w:t xml:space="preserve"> </w:t>
      </w:r>
      <w:r w:rsidR="00392772">
        <w:t>рамках</w:t>
      </w:r>
      <w:r w:rsidR="00392772">
        <w:rPr>
          <w:spacing w:val="-2"/>
        </w:rPr>
        <w:t xml:space="preserve"> </w:t>
      </w:r>
      <w:r w:rsidR="00392772">
        <w:t>оказания Банком Депоненту</w:t>
      </w:r>
      <w:r w:rsidR="00392772">
        <w:rPr>
          <w:spacing w:val="-3"/>
        </w:rPr>
        <w:t xml:space="preserve"> </w:t>
      </w:r>
      <w:r w:rsidR="00392772">
        <w:t>брокерских</w:t>
      </w:r>
      <w:r w:rsidR="00392772">
        <w:rPr>
          <w:spacing w:val="-1"/>
        </w:rPr>
        <w:t xml:space="preserve"> </w:t>
      </w:r>
      <w:r w:rsidR="00392772">
        <w:t>услуг</w:t>
      </w:r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6A19E5" w:rsidP="000D7453">
      <w:pPr>
        <w:pStyle w:val="BodyText"/>
        <w:spacing w:before="7"/>
        <w:jc w:val="both"/>
        <w:rPr>
          <w:sz w:val="24"/>
        </w:rPr>
      </w:pPr>
    </w:p>
    <w:p w:rsidR="006A19E5" w:rsidP="000D7453">
      <w:pPr>
        <w:pStyle w:val="ListParagraph"/>
        <w:numPr>
          <w:ilvl w:val="2"/>
          <w:numId w:val="1"/>
        </w:numPr>
        <w:tabs>
          <w:tab w:val="left" w:pos="1235"/>
        </w:tabs>
        <w:ind w:left="1235"/>
        <w:jc w:val="both"/>
        <w:rPr>
          <w:sz w:val="20"/>
        </w:rPr>
      </w:pPr>
      <w:r>
        <w:rPr>
          <w:sz w:val="20"/>
        </w:rPr>
        <w:t>открывать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закрывать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Счета</w:t>
      </w:r>
      <w:r>
        <w:rPr>
          <w:spacing w:val="-5"/>
          <w:sz w:val="20"/>
        </w:rPr>
        <w:t xml:space="preserve"> </w:t>
      </w:r>
      <w:r>
        <w:rPr>
          <w:sz w:val="20"/>
        </w:rPr>
        <w:t>депо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 w:rsidR="001B7FE8">
        <w:rPr>
          <w:spacing w:val="-4"/>
          <w:sz w:val="20"/>
        </w:rPr>
        <w:t>Клиентским р</w:t>
      </w:r>
      <w:r>
        <w:rPr>
          <w:sz w:val="20"/>
        </w:rPr>
        <w:t>егламентом;</w:t>
      </w:r>
    </w:p>
    <w:p w:rsidR="006A19E5" w:rsidP="000D7453">
      <w:pPr>
        <w:pStyle w:val="ListParagraph"/>
        <w:numPr>
          <w:ilvl w:val="2"/>
          <w:numId w:val="1"/>
        </w:numPr>
        <w:tabs>
          <w:tab w:val="left" w:pos="1235"/>
        </w:tabs>
        <w:ind w:right="1342" w:hanging="284"/>
        <w:jc w:val="both"/>
        <w:rPr>
          <w:sz w:val="20"/>
        </w:rPr>
      </w:pPr>
      <w:r>
        <w:rPr>
          <w:sz w:val="20"/>
        </w:rPr>
        <w:t>открывать и закрывать Разделы счетов депо в случаях, предусмотренных</w:t>
      </w:r>
      <w:r w:rsidRPr="001B7FE8" w:rsidR="001B7FE8">
        <w:rPr>
          <w:sz w:val="20"/>
        </w:rPr>
        <w:t xml:space="preserve"> </w:t>
      </w:r>
      <w:r w:rsidR="001B7FE8">
        <w:rPr>
          <w:sz w:val="20"/>
        </w:rPr>
        <w:t>К</w:t>
      </w:r>
      <w:r w:rsidRPr="001B7FE8" w:rsidR="001B7FE8">
        <w:rPr>
          <w:sz w:val="20"/>
        </w:rPr>
        <w:t>лиентским регламентом</w:t>
      </w:r>
      <w:r>
        <w:rPr>
          <w:sz w:val="20"/>
        </w:rPr>
        <w:t>;</w:t>
      </w:r>
    </w:p>
    <w:p w:rsidR="006A19E5" w:rsidP="000D7453">
      <w:pPr>
        <w:pStyle w:val="ListParagraph"/>
        <w:numPr>
          <w:ilvl w:val="2"/>
          <w:numId w:val="1"/>
        </w:numPr>
        <w:tabs>
          <w:tab w:val="left" w:pos="1235"/>
        </w:tabs>
        <w:ind w:right="477" w:hanging="284"/>
        <w:jc w:val="both"/>
        <w:rPr>
          <w:sz w:val="20"/>
        </w:rPr>
      </w:pPr>
      <w:r>
        <w:rPr>
          <w:sz w:val="20"/>
        </w:rPr>
        <w:t>осуществлять Депозитарные операции по списанию и зачислению ценных бумаг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 w:rsidR="001B7FE8">
        <w:rPr>
          <w:sz w:val="20"/>
        </w:rPr>
        <w:t>поручениями</w:t>
      </w:r>
      <w:r>
        <w:rPr>
          <w:spacing w:val="-6"/>
          <w:sz w:val="20"/>
        </w:rPr>
        <w:t xml:space="preserve"> </w:t>
      </w:r>
      <w:r>
        <w:rPr>
          <w:sz w:val="20"/>
        </w:rPr>
        <w:t>(сводными</w:t>
      </w:r>
      <w:r>
        <w:rPr>
          <w:spacing w:val="-5"/>
          <w:sz w:val="20"/>
        </w:rPr>
        <w:t xml:space="preserve"> </w:t>
      </w:r>
      <w:r>
        <w:rPr>
          <w:sz w:val="20"/>
        </w:rPr>
        <w:t>поручениями),</w:t>
      </w:r>
      <w:r>
        <w:rPr>
          <w:spacing w:val="-5"/>
          <w:sz w:val="20"/>
        </w:rPr>
        <w:t xml:space="preserve"> </w:t>
      </w:r>
      <w:r>
        <w:rPr>
          <w:sz w:val="20"/>
        </w:rPr>
        <w:t>поданными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Депозитарий;</w:t>
      </w:r>
    </w:p>
    <w:p w:rsidR="006A19E5" w:rsidP="000D7453">
      <w:pPr>
        <w:pStyle w:val="ListParagraph"/>
        <w:numPr>
          <w:ilvl w:val="2"/>
          <w:numId w:val="1"/>
        </w:numPr>
        <w:tabs>
          <w:tab w:val="left" w:pos="1235"/>
        </w:tabs>
        <w:ind w:right="531" w:hanging="284"/>
        <w:jc w:val="both"/>
        <w:rPr>
          <w:sz w:val="20"/>
        </w:rPr>
      </w:pPr>
      <w:r>
        <w:rPr>
          <w:sz w:val="20"/>
        </w:rPr>
        <w:t>осуществлять Депозитарные операции по переводу/перемещению ценных бумаг в</w:t>
      </w:r>
      <w:r>
        <w:rPr>
          <w:spacing w:val="-5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с </w:t>
      </w:r>
      <w:r w:rsidR="001B7FE8">
        <w:rPr>
          <w:sz w:val="20"/>
        </w:rPr>
        <w:t>поручениями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поданными в</w:t>
      </w:r>
      <w:r>
        <w:rPr>
          <w:spacing w:val="-2"/>
          <w:sz w:val="20"/>
        </w:rPr>
        <w:t xml:space="preserve"> </w:t>
      </w:r>
      <w:r>
        <w:rPr>
          <w:sz w:val="20"/>
        </w:rPr>
        <w:t>Депозитарий;</w:t>
      </w:r>
    </w:p>
    <w:p w:rsidR="006A19E5" w:rsidP="000D7453">
      <w:pPr>
        <w:pStyle w:val="ListParagraph"/>
        <w:numPr>
          <w:ilvl w:val="2"/>
          <w:numId w:val="1"/>
        </w:numPr>
        <w:tabs>
          <w:tab w:val="left" w:pos="1235"/>
        </w:tabs>
        <w:ind w:right="124" w:hanging="284"/>
        <w:jc w:val="both"/>
        <w:rPr>
          <w:sz w:val="20"/>
        </w:rPr>
      </w:pPr>
      <w:r>
        <w:rPr>
          <w:sz w:val="20"/>
        </w:rPr>
        <w:t xml:space="preserve">направлять в структурные подразделения </w:t>
      </w:r>
      <w:r w:rsidR="001B7FE8">
        <w:rPr>
          <w:sz w:val="20"/>
        </w:rPr>
        <w:t>Банка</w:t>
      </w:r>
      <w:r>
        <w:rPr>
          <w:sz w:val="20"/>
        </w:rPr>
        <w:t xml:space="preserve"> выписки со счетов депо, отчеты о</w:t>
      </w:r>
      <w:r>
        <w:rPr>
          <w:spacing w:val="-53"/>
          <w:sz w:val="20"/>
        </w:rPr>
        <w:t xml:space="preserve"> </w:t>
      </w:r>
      <w:r>
        <w:rPr>
          <w:sz w:val="20"/>
        </w:rPr>
        <w:t>проведенных операциях, и иные докум</w:t>
      </w:r>
      <w:bookmarkStart w:id="1" w:name="_GoBack"/>
      <w:bookmarkEnd w:id="1"/>
      <w:r>
        <w:rPr>
          <w:sz w:val="20"/>
        </w:rPr>
        <w:t>енты, связанные с обслуживанием счетов депо</w:t>
      </w:r>
      <w:r>
        <w:rPr>
          <w:spacing w:val="1"/>
          <w:sz w:val="20"/>
        </w:rPr>
        <w:t xml:space="preserve"> </w:t>
      </w:r>
      <w:r>
        <w:rPr>
          <w:sz w:val="20"/>
        </w:rPr>
        <w:t>Депонента;</w:t>
      </w:r>
    </w:p>
    <w:p w:rsidR="006A19E5" w:rsidP="000D7453">
      <w:pPr>
        <w:pStyle w:val="ListParagraph"/>
        <w:numPr>
          <w:ilvl w:val="2"/>
          <w:numId w:val="1"/>
        </w:numPr>
        <w:tabs>
          <w:tab w:val="left" w:pos="1235"/>
        </w:tabs>
        <w:ind w:right="388" w:hanging="284"/>
        <w:jc w:val="both"/>
        <w:rPr>
          <w:sz w:val="20"/>
        </w:rPr>
      </w:pPr>
      <w:r>
        <w:rPr>
          <w:sz w:val="20"/>
        </w:rPr>
        <w:t xml:space="preserve">направлять в структурные подразделения </w:t>
      </w:r>
      <w:r w:rsidR="001B7FE8">
        <w:rPr>
          <w:sz w:val="20"/>
        </w:rPr>
        <w:t>Банка</w:t>
      </w:r>
      <w:r>
        <w:rPr>
          <w:sz w:val="20"/>
        </w:rPr>
        <w:t xml:space="preserve"> информацию о задолженности</w:t>
      </w:r>
      <w:r>
        <w:rPr>
          <w:spacing w:val="-53"/>
          <w:sz w:val="20"/>
        </w:rPr>
        <w:t xml:space="preserve"> </w:t>
      </w:r>
      <w:r>
        <w:rPr>
          <w:sz w:val="20"/>
        </w:rPr>
        <w:t>Депонента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 и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-2"/>
          <w:sz w:val="20"/>
        </w:rPr>
        <w:t xml:space="preserve"> </w:t>
      </w:r>
      <w:r>
        <w:rPr>
          <w:sz w:val="20"/>
        </w:rPr>
        <w:t>Депозитария;</w:t>
      </w:r>
    </w:p>
    <w:p w:rsidR="00923311" w:rsidP="000D7453">
      <w:pPr>
        <w:pStyle w:val="ListParagraph"/>
        <w:numPr>
          <w:ilvl w:val="2"/>
          <w:numId w:val="1"/>
        </w:numPr>
        <w:tabs>
          <w:tab w:val="left" w:pos="1235"/>
        </w:tabs>
        <w:ind w:right="388" w:hanging="284"/>
        <w:jc w:val="both"/>
        <w:rPr>
          <w:sz w:val="20"/>
        </w:rPr>
      </w:pPr>
      <w:r>
        <w:rPr>
          <w:sz w:val="20"/>
        </w:rPr>
        <w:t>получать за Депонента депозитарные отчеты.</w:t>
      </w:r>
    </w:p>
    <w:p w:rsidR="006A19E5" w:rsidP="000D7453">
      <w:pPr>
        <w:pStyle w:val="BodyText"/>
        <w:spacing w:before="8"/>
        <w:jc w:val="both"/>
        <w:rPr>
          <w:sz w:val="24"/>
        </w:rPr>
      </w:pPr>
    </w:p>
    <w:p w:rsidR="006A19E5" w:rsidP="001B7FE8">
      <w:pPr>
        <w:tabs>
          <w:tab w:val="left" w:pos="1235"/>
        </w:tabs>
        <w:ind w:right="499"/>
        <w:jc w:val="both"/>
        <w:rPr>
          <w:sz w:val="20"/>
        </w:rPr>
      </w:pPr>
      <w:r>
        <w:rPr>
          <w:sz w:val="20"/>
        </w:rPr>
        <w:tab/>
        <w:t xml:space="preserve">Стороны договорились, что настоящее Условное поручение </w:t>
      </w:r>
      <w:r>
        <w:rPr>
          <w:sz w:val="20"/>
        </w:rPr>
        <w:t xml:space="preserve">действует </w:t>
      </w:r>
      <w:r w:rsidRPr="001B7FE8" w:rsidR="00DA308C">
        <w:rPr>
          <w:sz w:val="20"/>
        </w:rPr>
        <w:t xml:space="preserve"> в</w:t>
      </w:r>
      <w:r w:rsidRPr="001B7FE8" w:rsidR="00DA308C">
        <w:rPr>
          <w:sz w:val="20"/>
        </w:rPr>
        <w:t xml:space="preserve"> течение срока действия </w:t>
      </w:r>
      <w:r w:rsidRPr="001B7FE8">
        <w:rPr>
          <w:sz w:val="20"/>
        </w:rPr>
        <w:t>Договора о брокерском обслуживании</w:t>
      </w:r>
      <w:r>
        <w:rPr>
          <w:sz w:val="20"/>
        </w:rPr>
        <w:t xml:space="preserve">, заключенного между </w:t>
      </w:r>
      <w:r w:rsidRPr="003F7116" w:rsidR="003F7116">
        <w:rPr>
          <w:sz w:val="20"/>
        </w:rPr>
        <w:t xml:space="preserve">ПАО Банк </w:t>
      </w:r>
      <w:r w:rsidRPr="003F7116" w:rsidR="003F7116">
        <w:rPr>
          <w:sz w:val="20"/>
        </w:rPr>
        <w:t>Синара</w:t>
      </w:r>
      <w:r>
        <w:rPr>
          <w:sz w:val="20"/>
        </w:rPr>
        <w:t xml:space="preserve"> и Депонентом.</w:t>
      </w:r>
    </w:p>
    <w:p w:rsidR="006A19E5" w:rsidP="001C361A">
      <w:pPr>
        <w:tabs>
          <w:tab w:val="left" w:pos="1235"/>
        </w:tabs>
        <w:ind w:right="499"/>
        <w:jc w:val="both"/>
      </w:pPr>
      <w:r>
        <w:rPr>
          <w:sz w:val="20"/>
        </w:rPr>
        <w:tab/>
        <w:t xml:space="preserve">Стороны договорились, что надлежащим исполнением Депозитарием своих обязанностей по предоставлению отчетов Депоненту является предоставление </w:t>
      </w:r>
      <w:r>
        <w:rPr>
          <w:sz w:val="20"/>
        </w:rPr>
        <w:t>Депозитарием  депозитарных</w:t>
      </w:r>
      <w:r>
        <w:rPr>
          <w:sz w:val="20"/>
        </w:rPr>
        <w:t xml:space="preserve"> отчетов </w:t>
      </w:r>
      <w:r w:rsidRPr="00923311">
        <w:rPr>
          <w:sz w:val="20"/>
        </w:rPr>
        <w:t>структурными подразделениями Банка, к функциям которых отнесено ведение внутреннего учета сделок с ценными бумагами</w:t>
      </w:r>
      <w:r>
        <w:rPr>
          <w:sz w:val="20"/>
        </w:rPr>
        <w:t>. Депозитарий предоставляет депозитарные отчеты Депоненту только по его непосредственному запросу.</w:t>
      </w:r>
    </w:p>
    <w:p w:rsidR="006A19E5">
      <w:pPr>
        <w:pStyle w:val="BodyText"/>
      </w:pPr>
    </w:p>
    <w:p w:rsidR="006A19E5">
      <w:pPr>
        <w:pStyle w:val="BodyText"/>
      </w:pPr>
    </w:p>
    <w:p w:rsidR="006A19E5">
      <w:pPr>
        <w:pStyle w:val="BodyText"/>
      </w:pPr>
    </w:p>
    <w:p w:rsidR="006A19E5">
      <w:pPr>
        <w:pStyle w:val="BodyText"/>
      </w:pPr>
    </w:p>
    <w:p w:rsidR="006A19E5">
      <w:pPr>
        <w:pStyle w:val="BodyText"/>
      </w:pPr>
    </w:p>
    <w:p w:rsidR="006A19E5">
      <w:pPr>
        <w:pStyle w:val="BodyText"/>
      </w:pPr>
    </w:p>
    <w:p w:rsidR="006A19E5">
      <w:pPr>
        <w:pStyle w:val="BodyText"/>
      </w:pPr>
    </w:p>
    <w:p w:rsidR="006A19E5">
      <w:pPr>
        <w:pStyle w:val="BodyText"/>
      </w:pPr>
    </w:p>
    <w:p w:rsidR="006A19E5" w:rsidP="00DA308C">
      <w:pPr>
        <w:pStyle w:val="BodyText"/>
        <w:spacing w:before="5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215900</wp:posOffset>
                </wp:positionV>
                <wp:extent cx="5918835" cy="1270"/>
                <wp:effectExtent l="0" t="0" r="0" b="0"/>
                <wp:wrapTopAndBottom/>
                <wp:docPr id="1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9188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21"/>
                            <a:gd name="T2" fmla="+- 0 11021 1700"/>
                            <a:gd name="T3" fmla="*/ T2 w 9321"/>
                          </a:gdLst>
                          <a:rect l="0" t="0" r="r" b="b"/>
                          <a:pathLst>
                            <a:path fill="norm" w="9321" stroke="1">
                              <a:moveTo>
                                <a:pt x="0" y="0"/>
                              </a:moveTo>
                              <a:lnTo>
                                <a:pt x="932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" o:spid="_x0000_s1025" style="width:466.05pt;height:0.1pt;margin-top:17pt;margin-left:8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7216" coordsize="9321,1270" path="m,l9321,e" filled="f" strokeweight="0.5pt">
                <v:path arrowok="t" o:connecttype="custom" o:connectlocs="0,0;5918835,0" o:connectangles="0,0"/>
                <w10:wrap type="topAndBottom"/>
              </v:shape>
            </w:pict>
          </mc:Fallback>
        </mc:AlternateContent>
      </w:r>
    </w:p>
    <w:sectPr>
      <w:headerReference w:type="default" r:id="rId7"/>
      <w:pgSz w:w="11910" w:h="16840"/>
      <w:pgMar w:top="120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7116" w:rsidP="003F7116">
    <w:pPr>
      <w:ind w:left="-450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6494145" cy="300355"/>
          <wp:effectExtent l="0" t="0" r="1905" b="4445"/>
          <wp:docPr id="2" name="Picture 2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7557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414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1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7935037"/>
    <w:multiLevelType w:val="multilevel"/>
    <w:tmpl w:val="37E81C76"/>
    <w:lvl w:ilvl="0">
      <w:start w:val="1"/>
      <w:numFmt w:val="decimal"/>
      <w:lvlText w:val="%1"/>
      <w:lvlJc w:val="left"/>
      <w:pPr>
        <w:ind w:left="101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–"/>
      <w:lvlJc w:val="left"/>
      <w:pPr>
        <w:ind w:left="1236" w:hanging="283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1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2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3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4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4" w:hanging="2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2666" w:right="2637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236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7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116"/>
    <w:rPr>
      <w:rFonts w:ascii="Arial" w:eastAsia="Arial" w:hAnsi="Arial" w:cs="Arial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F7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116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A9F22-0742-4D89-BD3C-B153D22C3A0F}">
  <ds:schemaRefs/>
</ds:datastoreItem>
</file>

<file path=customXml/itemProps2.xml><?xml version="1.0" encoding="utf-8"?>
<ds:datastoreItem xmlns:ds="http://schemas.openxmlformats.org/officeDocument/2006/customXml" ds:itemID="{14835A96-F892-4EC1-9E21-BC0FC47DFF0B}">
  <ds:schemaRefs/>
</ds:datastoreItem>
</file>

<file path=customXml/itemProps3.xml><?xml version="1.0" encoding="utf-8"?>
<ds:datastoreItem xmlns:ds="http://schemas.openxmlformats.org/officeDocument/2006/customXml" ds:itemID="{7D52136E-25DD-418C-9B45-26ED95BFF5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Ryazanova Elena</cp:lastModifiedBy>
  <cp:revision>2</cp:revision>
  <dcterms:created xsi:type="dcterms:W3CDTF">2022-03-01T14:38:00Z</dcterms:created>
  <dcterms:modified xsi:type="dcterms:W3CDTF">2022-03-01T14:38:00Z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  <property fmtid="{D5CDD505-2E9C-101B-9397-08002B2CF9AE}" pid="3" name="Created">
    <vt:filetime>2021-11-10T00:00:00Z</vt:filetime>
  </property>
  <property fmtid="{D5CDD505-2E9C-101B-9397-08002B2CF9AE}" pid="4" name="Creator">
    <vt:lpwstr>Microsoft Office Word</vt:lpwstr>
  </property>
  <property fmtid="{D5CDD505-2E9C-101B-9397-08002B2CF9AE}" pid="5" name="LastSaved">
    <vt:filetime>2021-12-17T00:00:00Z</vt:filetime>
  </property>
</Properties>
</file>