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266A" w14:textId="77777777" w:rsidR="00CF6D29" w:rsidRPr="00EB72F3" w:rsidRDefault="00EB72C7" w:rsidP="00CF6D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EB266B" w14:textId="77777777" w:rsidR="00C506EF" w:rsidRPr="00194C46" w:rsidRDefault="00EB72C7" w:rsidP="009113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EB266C" w14:textId="77777777" w:rsidR="00CF6D29" w:rsidRPr="00194C46" w:rsidRDefault="00A278B7" w:rsidP="00CF6D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ТАРИФЫ</w:t>
      </w:r>
    </w:p>
    <w:p w14:paraId="30EB266D" w14:textId="77777777" w:rsidR="00CD1FBD" w:rsidRPr="00194C46" w:rsidRDefault="00A278B7" w:rsidP="003351F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Банка включает все налоги по ставкам налогового законодательства РФ, действующим на момент расчета вознаграждения, если такие налоги применимы к данному виду услуг. </w:t>
      </w:r>
    </w:p>
    <w:p w14:paraId="30EB266E" w14:textId="77777777" w:rsidR="00823A1C" w:rsidRPr="00194C46" w:rsidRDefault="00A278B7" w:rsidP="002B7A3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Информация о расходах, возмещаемых Клиентом в связи с исполнением поручений, раскрывается на сайте Банка в сети «Интернет» в разделе Документы и раскрытие информации профессионального участника рынка ценных бумаг.</w:t>
      </w:r>
    </w:p>
    <w:p w14:paraId="30EB266F" w14:textId="77777777" w:rsidR="006F3288" w:rsidRPr="00194C46" w:rsidRDefault="00A278B7" w:rsidP="003351F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Для целей определения размера вознаграждения Банк рассчитывает:</w:t>
      </w:r>
    </w:p>
    <w:p w14:paraId="30EB2670" w14:textId="77777777" w:rsidR="003351F8" w:rsidRPr="00194C46" w:rsidRDefault="00A278B7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сумму фактических и плановых остатков денежных средств и ценных бумаг Клиента, учитываемых на всех брокерских счетах в рамках всех договоров о брокерском обслуживании, заключенных с Банком, а также сумму остатков денежных средств Клиента, находящихся на текущих, накопительных и депозитных счетах Клиента в Банке, на конец торгового дня заключения сделок;</w:t>
      </w:r>
    </w:p>
    <w:p w14:paraId="30EB2671" w14:textId="77777777" w:rsidR="006F3288" w:rsidRPr="00194C46" w:rsidRDefault="00A278B7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сумму фактических и плановых остатков денежных средств и ценных бумаг Клиента, учитываемых на всех брокерских счетах в рамках всех договоров о брокерском обслуживании, заключенных с Банком, а также сумму остатков денежных средств Клиента, находящиеся на текущих, накопительных и депозитных счетах Клиента в Банке, на конец торгового дня, предшествующего дню заключения сделки;</w:t>
      </w:r>
    </w:p>
    <w:p w14:paraId="30EB2672" w14:textId="77777777" w:rsidR="006F3288" w:rsidRPr="00194C46" w:rsidRDefault="00A278B7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сумму торгового оборота в рублях по сделкам, заключенным в течение торгового дня заключения сделок. </w:t>
      </w:r>
    </w:p>
    <w:p w14:paraId="30EB2673" w14:textId="3C25441F" w:rsidR="006F3288" w:rsidRPr="00194C46" w:rsidRDefault="00A278B7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Для целей определения размера вознаграждения Банк учитывает наибольшую </w:t>
      </w:r>
      <w:r w:rsidR="006D628A">
        <w:rPr>
          <w:rFonts w:ascii="Times New Roman" w:hAnsi="Times New Roman" w:cs="Times New Roman"/>
          <w:sz w:val="20"/>
          <w:szCs w:val="20"/>
        </w:rPr>
        <w:t xml:space="preserve">из </w:t>
      </w:r>
      <w:r w:rsidRPr="00194C46">
        <w:rPr>
          <w:rFonts w:ascii="Times New Roman" w:hAnsi="Times New Roman" w:cs="Times New Roman"/>
          <w:sz w:val="20"/>
          <w:szCs w:val="20"/>
        </w:rPr>
        <w:t xml:space="preserve">сумм, рассчитанных в </w:t>
      </w:r>
      <w:proofErr w:type="spellStart"/>
      <w:r w:rsidRPr="00194C46"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 w:rsidRPr="00194C46">
        <w:rPr>
          <w:rFonts w:ascii="Times New Roman" w:hAnsi="Times New Roman" w:cs="Times New Roman"/>
          <w:sz w:val="20"/>
          <w:szCs w:val="20"/>
        </w:rPr>
        <w:t xml:space="preserve"> с п. 3 Тарифов</w:t>
      </w:r>
      <w:r w:rsidR="00D37A2D">
        <w:rPr>
          <w:rFonts w:ascii="Times New Roman" w:hAnsi="Times New Roman" w:cs="Times New Roman"/>
          <w:sz w:val="20"/>
          <w:szCs w:val="20"/>
        </w:rPr>
        <w:t xml:space="preserve"> (далее Максимум активов и оборота)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14:paraId="30EB2674" w14:textId="6517243C" w:rsidR="00FA17A3" w:rsidRPr="00194C46" w:rsidRDefault="00A278B7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Оценка активов Клиента для целей расчета вознаграждения Банка осуществляется в </w:t>
      </w:r>
      <w:proofErr w:type="spellStart"/>
      <w:r w:rsidRPr="00194C46"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 w:rsidRPr="00194C46">
        <w:rPr>
          <w:rFonts w:ascii="Times New Roman" w:hAnsi="Times New Roman" w:cs="Times New Roman"/>
          <w:sz w:val="20"/>
          <w:szCs w:val="20"/>
        </w:rPr>
        <w:t xml:space="preserve"> с Методикой оценки активов Клиентов, раскрытой на сайте </w:t>
      </w:r>
      <w:r w:rsidR="006D628A" w:rsidRPr="00194C46">
        <w:rPr>
          <w:rFonts w:ascii="Times New Roman" w:hAnsi="Times New Roman" w:cs="Times New Roman"/>
          <w:sz w:val="20"/>
          <w:szCs w:val="20"/>
        </w:rPr>
        <w:t>Б</w:t>
      </w:r>
      <w:r w:rsidR="006D628A">
        <w:rPr>
          <w:rFonts w:ascii="Times New Roman" w:hAnsi="Times New Roman" w:cs="Times New Roman"/>
          <w:sz w:val="20"/>
          <w:szCs w:val="20"/>
        </w:rPr>
        <w:t>анк</w:t>
      </w:r>
      <w:r w:rsidR="006D628A" w:rsidRPr="00194C46">
        <w:rPr>
          <w:rFonts w:ascii="Times New Roman" w:hAnsi="Times New Roman" w:cs="Times New Roman"/>
          <w:sz w:val="20"/>
          <w:szCs w:val="20"/>
        </w:rPr>
        <w:t xml:space="preserve">а </w:t>
      </w:r>
      <w:r w:rsidRPr="00194C46">
        <w:rPr>
          <w:rFonts w:ascii="Times New Roman" w:hAnsi="Times New Roman" w:cs="Times New Roman"/>
          <w:sz w:val="20"/>
          <w:szCs w:val="20"/>
        </w:rPr>
        <w:t>в сети «Интернет» в разделе Документы и раскрытие информации профессионального участника рынка ценных бумаг.</w:t>
      </w:r>
    </w:p>
    <w:p w14:paraId="30EB2675" w14:textId="696E20BB" w:rsidR="00FA17A3" w:rsidRPr="00194C46" w:rsidRDefault="00A278B7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Оценка активов проводится в рублях РФ. Для этих целей стоимость активов в иностранной валюте переводится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РФ  на</w:t>
      </w:r>
      <w:proofErr w:type="gramEnd"/>
      <w:r w:rsidRPr="00194C46">
        <w:rPr>
          <w:rFonts w:ascii="Times New Roman" w:hAnsi="Times New Roman" w:cs="Times New Roman"/>
          <w:sz w:val="20"/>
          <w:szCs w:val="20"/>
        </w:rPr>
        <w:t xml:space="preserve"> день заключения сделки.</w:t>
      </w:r>
    </w:p>
    <w:p w14:paraId="30EB2676" w14:textId="77777777" w:rsidR="00474BD0" w:rsidRPr="00194C46" w:rsidRDefault="00A278B7" w:rsidP="00803EE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рублях для целей определения ставки вознаграждения рассчитывается как:</w:t>
      </w:r>
    </w:p>
    <w:p w14:paraId="30EB2677" w14:textId="40EA8B76" w:rsidR="00474BD0" w:rsidRPr="00194C46" w:rsidRDefault="00A278B7" w:rsidP="00C506EF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купли-продажи ценных бумаг - сумма всех сделок купли-продажи ценных бумаг, заключенных по поручениям Клиента по всем счетам Клиента, открытым в рамках всех договоров о брокерском обслуживании, заключенных с Банком,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на Фондовой рынке</w:t>
      </w:r>
      <w:proofErr w:type="gramEnd"/>
      <w:r w:rsidRPr="00194C46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 В случае, если расчеты по сделкам купли-продажи ценных бумаг производятся в иностранной валюте, Банк осуществляет переоценку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РФ  на</w:t>
      </w:r>
      <w:proofErr w:type="gramEnd"/>
      <w:r w:rsidRPr="00194C46">
        <w:rPr>
          <w:rFonts w:ascii="Times New Roman" w:hAnsi="Times New Roman" w:cs="Times New Roman"/>
          <w:sz w:val="20"/>
          <w:szCs w:val="20"/>
        </w:rPr>
        <w:t xml:space="preserve"> день заключения сделки;</w:t>
      </w:r>
    </w:p>
    <w:p w14:paraId="30EB2678" w14:textId="77777777" w:rsidR="00F31531" w:rsidRPr="00194C46" w:rsidRDefault="00A278B7" w:rsidP="00C506EF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покупки-продажи иностранной валюты - сумма всех сделок купли-продажи в валюте РФ, заключенных по поручениям Клиента по всем счетам Клиента, открытым в рамках всех договоров о брокерском обслуживании, заключенных с Банком, в течение одной торговой сессии на Валютном рынке Московской биржи. По сделкам купли-продажи, предметом которых являются валютные инструменты, сопряженная валюта которых отлична от рубля РФ, оборот определяется как сумма соответствующих сделок в сопряженной валюте в течение одной торговой сессии, пересчитанная в рубли по </w:t>
      </w:r>
      <w:proofErr w:type="spellStart"/>
      <w:r w:rsidRPr="00194C4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194C46">
        <w:rPr>
          <w:rFonts w:ascii="Times New Roman" w:hAnsi="Times New Roman" w:cs="Times New Roman"/>
          <w:sz w:val="20"/>
          <w:szCs w:val="20"/>
        </w:rPr>
        <w:t xml:space="preserve"> цене закрытия 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 Валютного рынка Московской биржи;</w:t>
      </w:r>
    </w:p>
    <w:p w14:paraId="30EB2679" w14:textId="64FDD4C4" w:rsidR="00D25F50" w:rsidRDefault="00A278B7" w:rsidP="005F5220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срочным сделкам - суммарное количество срочных контрактов, заключенных по поручениям Клиента по всем счетам Клиента, открытым в рамках всех договоров о брокерском обслуживании, заключенных с Банком, в течение одной торговой сессии на Валютном рынке Московской биржи. По сделкам купли-продажи в течение одной торговой сессии на Срочном рынке Московской Биржи, умноженное на 2000. </w:t>
      </w:r>
    </w:p>
    <w:p w14:paraId="30EB267A" w14:textId="77777777" w:rsidR="00E73248" w:rsidRPr="00194C46" w:rsidRDefault="00A278B7" w:rsidP="00E7324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валюте для целей взимания комиссии рассчитывается как:</w:t>
      </w:r>
    </w:p>
    <w:p w14:paraId="30EB267B" w14:textId="77777777" w:rsidR="00E73248" w:rsidRPr="00194C46" w:rsidRDefault="00A278B7" w:rsidP="00E73248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купли-продажи ценных бумаг - сумма всех сделок купли-продажи ценных бумаг,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на Фондовой рынке</w:t>
      </w:r>
      <w:proofErr w:type="gramEnd"/>
      <w:r w:rsidRPr="00194C46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</w:t>
      </w:r>
    </w:p>
    <w:p w14:paraId="30EB267C" w14:textId="00F50C6E" w:rsidR="004032EA" w:rsidRPr="00194C46" w:rsidRDefault="00A278B7" w:rsidP="002B7A34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</w:t>
      </w:r>
      <w:r w:rsidR="00701129" w:rsidRPr="00194C4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94C46">
        <w:rPr>
          <w:rFonts w:ascii="Times New Roman" w:hAnsi="Times New Roman" w:cs="Times New Roman"/>
          <w:sz w:val="20"/>
          <w:szCs w:val="20"/>
        </w:rPr>
        <w:t xml:space="preserve">иностранной валюты - сумма всех сделок купли-продажи,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в течение одной торговой сессии на Валютном рынке Московской биржи. </w:t>
      </w:r>
    </w:p>
    <w:p w14:paraId="30EB267D" w14:textId="53EA9447" w:rsidR="00823A1C" w:rsidRPr="00194C46" w:rsidRDefault="00A278B7" w:rsidP="002B7A3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Вознаграждения Банка рассчитывается и списывается Банком на следующий </w:t>
      </w:r>
      <w:r w:rsidR="00D37A2D">
        <w:rPr>
          <w:rFonts w:ascii="Times New Roman" w:hAnsi="Times New Roman" w:cs="Times New Roman"/>
          <w:sz w:val="20"/>
          <w:szCs w:val="20"/>
        </w:rPr>
        <w:t>торговый</w:t>
      </w:r>
      <w:r w:rsidR="00D37A2D" w:rsidRPr="00194C46">
        <w:rPr>
          <w:rFonts w:ascii="Times New Roman" w:hAnsi="Times New Roman" w:cs="Times New Roman"/>
          <w:sz w:val="20"/>
          <w:szCs w:val="20"/>
        </w:rPr>
        <w:t xml:space="preserve"> </w:t>
      </w:r>
      <w:r w:rsidRPr="00194C46">
        <w:rPr>
          <w:rFonts w:ascii="Times New Roman" w:hAnsi="Times New Roman" w:cs="Times New Roman"/>
          <w:sz w:val="20"/>
          <w:szCs w:val="20"/>
        </w:rPr>
        <w:t>день</w:t>
      </w:r>
      <w:r w:rsidR="00D37A2D">
        <w:rPr>
          <w:rFonts w:ascii="Times New Roman" w:hAnsi="Times New Roman" w:cs="Times New Roman"/>
          <w:sz w:val="20"/>
          <w:szCs w:val="20"/>
        </w:rPr>
        <w:t xml:space="preserve"> после дня заключения сделки</w:t>
      </w:r>
      <w:r w:rsidRPr="00194C46">
        <w:rPr>
          <w:rFonts w:ascii="Times New Roman" w:hAnsi="Times New Roman" w:cs="Times New Roman"/>
          <w:sz w:val="20"/>
          <w:szCs w:val="20"/>
        </w:rPr>
        <w:t>. Расчет и списание происходит в валюте оборота, определенного согласно п.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94C46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14:paraId="30EB267E" w14:textId="77777777" w:rsidR="00AA505E" w:rsidRPr="00194C46" w:rsidRDefault="00EB72C7" w:rsidP="00D80A3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0EB267F" w14:textId="316634FF" w:rsidR="002B7A34" w:rsidRPr="00194C46" w:rsidRDefault="00A278B7" w:rsidP="002B7A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«Первый»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70"/>
      </w:tblGrid>
      <w:tr w:rsidR="00D37A2D" w14:paraId="30EB2685" w14:textId="77777777" w:rsidTr="00911374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0EB2684" w14:textId="69474A19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Фондовом рынке Московской Биржи</w:t>
            </w:r>
          </w:p>
        </w:tc>
      </w:tr>
      <w:tr w:rsidR="00D37A2D" w14:paraId="11A9AF11" w14:textId="77777777" w:rsidTr="00911374">
        <w:tc>
          <w:tcPr>
            <w:tcW w:w="3685" w:type="dxa"/>
          </w:tcPr>
          <w:p w14:paraId="6CA0C321" w14:textId="30B013F9" w:rsidR="00D37A2D" w:rsidRPr="00911374" w:rsidRDefault="00D37A2D" w:rsidP="00CF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</w:tcPr>
          <w:p w14:paraId="6E6AC8E3" w14:textId="4EDDA1B5" w:rsidR="00D37A2D" w:rsidRPr="00911374" w:rsidRDefault="00D37A2D" w:rsidP="00CF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от суммарного оборота в валюте</w:t>
            </w:r>
          </w:p>
        </w:tc>
      </w:tr>
      <w:tr w:rsidR="00A02A1C" w14:paraId="30EB2688" w14:textId="77777777" w:rsidTr="00911374">
        <w:tc>
          <w:tcPr>
            <w:tcW w:w="3685" w:type="dxa"/>
          </w:tcPr>
          <w:p w14:paraId="30EB2686" w14:textId="6AE638ED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</w:tcPr>
          <w:p w14:paraId="30EB2687" w14:textId="59C6F19F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A02A1C" w14:paraId="30EB268B" w14:textId="77777777" w:rsidTr="00911374">
        <w:tc>
          <w:tcPr>
            <w:tcW w:w="3685" w:type="dxa"/>
          </w:tcPr>
          <w:p w14:paraId="30EB2689" w14:textId="7848E135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</w:tcPr>
          <w:p w14:paraId="30EB268A" w14:textId="1EF49DF9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0,015%</w:t>
            </w:r>
          </w:p>
        </w:tc>
      </w:tr>
      <w:tr w:rsidR="00A02A1C" w14:paraId="30EB268E" w14:textId="77777777" w:rsidTr="00911374">
        <w:tc>
          <w:tcPr>
            <w:tcW w:w="3685" w:type="dxa"/>
          </w:tcPr>
          <w:p w14:paraId="30EB268C" w14:textId="7860892A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</w:tcPr>
          <w:p w14:paraId="30EB268D" w14:textId="2A7B0A51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A02A1C" w14:paraId="30EB2691" w14:textId="77777777" w:rsidTr="00911374">
        <w:tc>
          <w:tcPr>
            <w:tcW w:w="3685" w:type="dxa"/>
          </w:tcPr>
          <w:p w14:paraId="30EB268F" w14:textId="4887772B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</w:tcPr>
          <w:p w14:paraId="30EB2690" w14:textId="0FF38CFB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02A1C" w14:paraId="30EB2694" w14:textId="77777777" w:rsidTr="00911374">
        <w:tc>
          <w:tcPr>
            <w:tcW w:w="3685" w:type="dxa"/>
          </w:tcPr>
          <w:p w14:paraId="30EB2692" w14:textId="40463A03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</w:tcPr>
          <w:p w14:paraId="30EB2693" w14:textId="612C4D8B" w:rsidR="006B09CC" w:rsidRPr="00194C46" w:rsidRDefault="00A2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0,005%</w:t>
            </w:r>
          </w:p>
        </w:tc>
      </w:tr>
      <w:tr w:rsidR="00D37A2D" w14:paraId="30EB2697" w14:textId="77777777" w:rsidTr="00CB4C6A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0EB2696" w14:textId="6D82D51B" w:rsidR="00D37A2D" w:rsidRPr="00194C46" w:rsidRDefault="00D37A2D" w:rsidP="00CF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на Валютном рынке Московской Биржи</w:t>
            </w:r>
          </w:p>
        </w:tc>
      </w:tr>
      <w:tr w:rsidR="00D37A2D" w14:paraId="6210EE2B" w14:textId="77777777" w:rsidTr="00D37A2D">
        <w:tc>
          <w:tcPr>
            <w:tcW w:w="3685" w:type="dxa"/>
          </w:tcPr>
          <w:p w14:paraId="252CD6A0" w14:textId="6AB6D497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</w:tcPr>
          <w:p w14:paraId="44328B25" w14:textId="030689B7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от суммарного оборота в валюте</w:t>
            </w:r>
          </w:p>
        </w:tc>
      </w:tr>
      <w:tr w:rsidR="00D37A2D" w14:paraId="30EB269A" w14:textId="77777777" w:rsidTr="00911374">
        <w:tc>
          <w:tcPr>
            <w:tcW w:w="3685" w:type="dxa"/>
          </w:tcPr>
          <w:p w14:paraId="30EB2698" w14:textId="4F365748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</w:tcPr>
          <w:p w14:paraId="30EB2699" w14:textId="72BF4357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37A2D" w14:paraId="30EB269D" w14:textId="77777777" w:rsidTr="00911374">
        <w:tc>
          <w:tcPr>
            <w:tcW w:w="3685" w:type="dxa"/>
          </w:tcPr>
          <w:p w14:paraId="30EB269B" w14:textId="2E8746CF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</w:tcPr>
          <w:p w14:paraId="30EB269C" w14:textId="16B443C0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0,015%</w:t>
            </w:r>
          </w:p>
        </w:tc>
      </w:tr>
      <w:tr w:rsidR="00D37A2D" w14:paraId="30EB26A0" w14:textId="77777777" w:rsidTr="00911374">
        <w:tc>
          <w:tcPr>
            <w:tcW w:w="3685" w:type="dxa"/>
          </w:tcPr>
          <w:p w14:paraId="30EB269E" w14:textId="1C97DA58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</w:tcPr>
          <w:p w14:paraId="30EB269F" w14:textId="08A02149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D37A2D" w14:paraId="30EB26A3" w14:textId="77777777" w:rsidTr="00911374">
        <w:tc>
          <w:tcPr>
            <w:tcW w:w="3685" w:type="dxa"/>
          </w:tcPr>
          <w:p w14:paraId="30EB26A1" w14:textId="0229B3A8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</w:tcPr>
          <w:p w14:paraId="30EB26A2" w14:textId="14DDE81C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D37A2D" w14:paraId="30EB26A6" w14:textId="77777777" w:rsidTr="00911374">
        <w:tc>
          <w:tcPr>
            <w:tcW w:w="3685" w:type="dxa"/>
          </w:tcPr>
          <w:p w14:paraId="30EB26A4" w14:textId="201E36DE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</w:tcPr>
          <w:p w14:paraId="30EB26A5" w14:textId="465B5537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0,005%</w:t>
            </w:r>
          </w:p>
        </w:tc>
      </w:tr>
      <w:tr w:rsidR="00D37A2D" w14:paraId="30EB26A9" w14:textId="77777777" w:rsidTr="00693C7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0EB26A8" w14:textId="38E105DC" w:rsidR="00D37A2D" w:rsidRPr="00194C46" w:rsidRDefault="00D37A2D" w:rsidP="00CF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Срочном рынке Московской Биржи</w:t>
            </w:r>
          </w:p>
        </w:tc>
      </w:tr>
      <w:tr w:rsidR="00D37A2D" w14:paraId="72C58735" w14:textId="77777777" w:rsidTr="00D37A2D">
        <w:tc>
          <w:tcPr>
            <w:tcW w:w="3685" w:type="dxa"/>
          </w:tcPr>
          <w:p w14:paraId="47774E79" w14:textId="7D2F3807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  <w:vAlign w:val="center"/>
          </w:tcPr>
          <w:p w14:paraId="470A5757" w14:textId="1837F798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за срочный контракт, руб за шт</w:t>
            </w:r>
          </w:p>
        </w:tc>
      </w:tr>
      <w:tr w:rsidR="00D37A2D" w14:paraId="30EB26AC" w14:textId="77777777" w:rsidTr="00911374">
        <w:tc>
          <w:tcPr>
            <w:tcW w:w="3685" w:type="dxa"/>
          </w:tcPr>
          <w:p w14:paraId="30EB26AA" w14:textId="2BAA8B76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  <w:vAlign w:val="center"/>
          </w:tcPr>
          <w:p w14:paraId="30EB26AB" w14:textId="48B4ECBB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37A2D" w14:paraId="30EB26AF" w14:textId="77777777" w:rsidTr="00911374">
        <w:tc>
          <w:tcPr>
            <w:tcW w:w="3685" w:type="dxa"/>
          </w:tcPr>
          <w:p w14:paraId="30EB26AD" w14:textId="5FEAAAFB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  <w:vAlign w:val="center"/>
          </w:tcPr>
          <w:p w14:paraId="30EB26AE" w14:textId="48AE5259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37A2D" w14:paraId="30EB26B2" w14:textId="77777777" w:rsidTr="00911374">
        <w:tc>
          <w:tcPr>
            <w:tcW w:w="3685" w:type="dxa"/>
          </w:tcPr>
          <w:p w14:paraId="30EB26B0" w14:textId="629A0123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  <w:vAlign w:val="center"/>
          </w:tcPr>
          <w:p w14:paraId="30EB26B1" w14:textId="492A8FA1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D37A2D" w14:paraId="30EB26B5" w14:textId="77777777" w:rsidTr="00911374">
        <w:tc>
          <w:tcPr>
            <w:tcW w:w="3685" w:type="dxa"/>
          </w:tcPr>
          <w:p w14:paraId="30EB26B3" w14:textId="00D4ED42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  <w:vAlign w:val="center"/>
          </w:tcPr>
          <w:p w14:paraId="30EB26B4" w14:textId="039EA152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37A2D" w14:paraId="30EB26B8" w14:textId="77777777" w:rsidTr="00911374">
        <w:tc>
          <w:tcPr>
            <w:tcW w:w="3685" w:type="dxa"/>
          </w:tcPr>
          <w:p w14:paraId="30EB26B6" w14:textId="3CAF3989" w:rsidR="00D37A2D" w:rsidRPr="00194C46" w:rsidRDefault="00D37A2D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  <w:vAlign w:val="center"/>
          </w:tcPr>
          <w:p w14:paraId="30EB26B7" w14:textId="293F132A" w:rsidR="00D37A2D" w:rsidRPr="00194C46" w:rsidRDefault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</w:tbl>
    <w:p w14:paraId="30EB26B9" w14:textId="03A29619" w:rsidR="00AA505E" w:rsidRPr="00194C46" w:rsidRDefault="009D135C" w:rsidP="00CD1F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94C4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</w:p>
    <w:p w14:paraId="30EB26BA" w14:textId="45130167" w:rsidR="0021332F" w:rsidRPr="00194C46" w:rsidRDefault="00A278B7" w:rsidP="002B7A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ПБ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D135C" w:rsidRPr="00194C46" w14:paraId="7A7F2C68" w14:textId="77777777" w:rsidTr="007D7F4E">
        <w:tc>
          <w:tcPr>
            <w:tcW w:w="9355" w:type="dxa"/>
            <w:shd w:val="clear" w:color="auto" w:fill="D9D9D9" w:themeFill="background1" w:themeFillShade="D9"/>
          </w:tcPr>
          <w:p w14:paraId="3CC55CA0" w14:textId="77777777" w:rsidR="009D135C" w:rsidRPr="00194C46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Фондовом рынке Московской Биржи</w:t>
            </w:r>
          </w:p>
        </w:tc>
      </w:tr>
      <w:tr w:rsidR="009D135C" w:rsidRPr="007D7F4E" w14:paraId="146C8E73" w14:textId="77777777" w:rsidTr="00A62069">
        <w:tc>
          <w:tcPr>
            <w:tcW w:w="9355" w:type="dxa"/>
          </w:tcPr>
          <w:p w14:paraId="14762B6C" w14:textId="097422ED" w:rsidR="009D135C" w:rsidRPr="00911374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sz w:val="20"/>
                <w:szCs w:val="20"/>
              </w:rPr>
              <w:t>0,2% от суммарного оборота в валюте</w:t>
            </w:r>
          </w:p>
        </w:tc>
      </w:tr>
      <w:tr w:rsidR="009D135C" w:rsidRPr="00194C46" w14:paraId="754824C8" w14:textId="77777777" w:rsidTr="007D7F4E">
        <w:tc>
          <w:tcPr>
            <w:tcW w:w="9355" w:type="dxa"/>
            <w:shd w:val="clear" w:color="auto" w:fill="D9D9D9" w:themeFill="background1" w:themeFillShade="D9"/>
          </w:tcPr>
          <w:p w14:paraId="595A38F6" w14:textId="77777777" w:rsidR="009D135C" w:rsidRPr="00194C46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на Валютном рынке Московской Биржи</w:t>
            </w:r>
          </w:p>
        </w:tc>
      </w:tr>
      <w:tr w:rsidR="009D135C" w:rsidRPr="00194C46" w14:paraId="2705E9DA" w14:textId="77777777" w:rsidTr="00854FC5">
        <w:tc>
          <w:tcPr>
            <w:tcW w:w="9355" w:type="dxa"/>
          </w:tcPr>
          <w:p w14:paraId="0F64BF27" w14:textId="1C34E833" w:rsidR="009D135C" w:rsidRPr="009D135C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sz w:val="20"/>
                <w:szCs w:val="20"/>
              </w:rPr>
              <w:t>0,2% от суммарного оборота в валюте</w:t>
            </w:r>
          </w:p>
        </w:tc>
      </w:tr>
      <w:tr w:rsidR="009D135C" w:rsidRPr="00194C46" w14:paraId="36CF9341" w14:textId="77777777" w:rsidTr="007D7F4E">
        <w:tc>
          <w:tcPr>
            <w:tcW w:w="9355" w:type="dxa"/>
            <w:shd w:val="clear" w:color="auto" w:fill="D9D9D9" w:themeFill="background1" w:themeFillShade="D9"/>
          </w:tcPr>
          <w:p w14:paraId="63A7C8CF" w14:textId="77777777" w:rsidR="009D135C" w:rsidRPr="00194C46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Срочном рынке Московской Биржи</w:t>
            </w:r>
          </w:p>
        </w:tc>
      </w:tr>
      <w:tr w:rsidR="009D135C" w:rsidRPr="00194C46" w14:paraId="688FBFD8" w14:textId="77777777" w:rsidTr="0022217F">
        <w:tc>
          <w:tcPr>
            <w:tcW w:w="9355" w:type="dxa"/>
          </w:tcPr>
          <w:p w14:paraId="3EC361E7" w14:textId="670416BC" w:rsidR="009D135C" w:rsidRPr="009D135C" w:rsidRDefault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10 руб. за каждый срочный контракт</w:t>
            </w:r>
          </w:p>
        </w:tc>
      </w:tr>
    </w:tbl>
    <w:p w14:paraId="30EB26CA" w14:textId="0BF6E76E" w:rsidR="0058607F" w:rsidRPr="00124986" w:rsidRDefault="009D135C" w:rsidP="0012498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278B7" w:rsidRPr="0058607F">
        <w:rPr>
          <w:rFonts w:ascii="Times New Roman" w:hAnsi="Times New Roman" w:cs="Times New Roman"/>
          <w:sz w:val="20"/>
          <w:szCs w:val="20"/>
        </w:rPr>
        <w:t>В случае отсутствия сделок</w:t>
      </w:r>
      <w:r w:rsidR="00A278B7">
        <w:rPr>
          <w:rFonts w:ascii="Times New Roman" w:hAnsi="Times New Roman" w:cs="Times New Roman"/>
          <w:sz w:val="20"/>
          <w:szCs w:val="20"/>
        </w:rPr>
        <w:t xml:space="preserve"> в течение месяца Банк взимает с Клиента минимальную комиссию в размере 1500 руб.</w:t>
      </w:r>
      <w:r w:rsidR="003E4464">
        <w:rPr>
          <w:rFonts w:ascii="Times New Roman" w:hAnsi="Times New Roman" w:cs="Times New Roman"/>
          <w:sz w:val="20"/>
          <w:szCs w:val="20"/>
        </w:rPr>
        <w:t xml:space="preserve"> в месяц.</w:t>
      </w:r>
      <w:r w:rsidR="00A278B7">
        <w:rPr>
          <w:rFonts w:ascii="Times New Roman" w:hAnsi="Times New Roman" w:cs="Times New Roman"/>
          <w:sz w:val="20"/>
          <w:szCs w:val="20"/>
        </w:rPr>
        <w:t xml:space="preserve"> Комиссия начисляется и списывается </w:t>
      </w:r>
      <w:r w:rsidR="004B68CD" w:rsidRPr="004B68CD">
        <w:rPr>
          <w:rFonts w:ascii="Times New Roman" w:hAnsi="Times New Roman" w:cs="Times New Roman"/>
          <w:sz w:val="20"/>
          <w:szCs w:val="20"/>
        </w:rPr>
        <w:t>в первый рабочий день следующего месяца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="00B811E1">
        <w:rPr>
          <w:rFonts w:ascii="Times New Roman" w:hAnsi="Times New Roman" w:cs="Times New Roman"/>
          <w:sz w:val="20"/>
          <w:szCs w:val="20"/>
        </w:rPr>
        <w:br/>
      </w:r>
      <w:r w:rsidR="00B811E1">
        <w:rPr>
          <w:rFonts w:ascii="Times New Roman" w:hAnsi="Times New Roman" w:cs="Times New Roman"/>
          <w:sz w:val="20"/>
          <w:szCs w:val="20"/>
        </w:rPr>
        <w:br/>
        <w:t>Тариф</w:t>
      </w:r>
      <w:r w:rsidR="003E4464">
        <w:rPr>
          <w:rFonts w:ascii="Times New Roman" w:hAnsi="Times New Roman" w:cs="Times New Roman"/>
          <w:sz w:val="20"/>
          <w:szCs w:val="20"/>
        </w:rPr>
        <w:t>ный план</w:t>
      </w:r>
      <w:r w:rsidR="00B811E1">
        <w:rPr>
          <w:rFonts w:ascii="Times New Roman" w:hAnsi="Times New Roman" w:cs="Times New Roman"/>
          <w:sz w:val="20"/>
          <w:szCs w:val="20"/>
        </w:rPr>
        <w:t xml:space="preserve"> ПБ предоставляется Клиенту после согласования</w:t>
      </w:r>
      <w:r w:rsidR="00B811E1" w:rsidRPr="001D718F">
        <w:rPr>
          <w:rFonts w:ascii="Times New Roman" w:hAnsi="Times New Roman" w:cs="Times New Roman"/>
          <w:sz w:val="20"/>
          <w:szCs w:val="20"/>
        </w:rPr>
        <w:t xml:space="preserve"> </w:t>
      </w:r>
      <w:r w:rsidR="00B811E1">
        <w:rPr>
          <w:rFonts w:ascii="Times New Roman" w:hAnsi="Times New Roman" w:cs="Times New Roman"/>
          <w:sz w:val="20"/>
          <w:szCs w:val="20"/>
        </w:rPr>
        <w:t>со стороны Банк</w:t>
      </w:r>
      <w:r w:rsidR="006D628A">
        <w:rPr>
          <w:rFonts w:ascii="Times New Roman" w:hAnsi="Times New Roman" w:cs="Times New Roman"/>
          <w:sz w:val="20"/>
          <w:szCs w:val="20"/>
        </w:rPr>
        <w:t>а</w:t>
      </w:r>
      <w:r w:rsidR="00124986">
        <w:rPr>
          <w:rFonts w:ascii="Times New Roman" w:hAnsi="Times New Roman" w:cs="Times New Roman"/>
          <w:sz w:val="20"/>
          <w:szCs w:val="20"/>
        </w:rPr>
        <w:t>.</w:t>
      </w:r>
      <w:r w:rsidR="00B811E1">
        <w:rPr>
          <w:rFonts w:ascii="Times New Roman" w:hAnsi="Times New Roman" w:cs="Times New Roman"/>
          <w:sz w:val="20"/>
          <w:szCs w:val="20"/>
        </w:rPr>
        <w:t xml:space="preserve"> </w:t>
      </w:r>
      <w:r w:rsidRPr="00124986">
        <w:rPr>
          <w:rFonts w:ascii="Times New Roman" w:hAnsi="Times New Roman" w:cs="Times New Roman"/>
          <w:sz w:val="20"/>
          <w:szCs w:val="20"/>
        </w:rPr>
        <w:br/>
      </w:r>
      <w:r w:rsidRPr="00124986">
        <w:rPr>
          <w:rFonts w:ascii="Times New Roman" w:hAnsi="Times New Roman" w:cs="Times New Roman"/>
          <w:sz w:val="20"/>
          <w:szCs w:val="20"/>
        </w:rPr>
        <w:br/>
        <w:t>Вознаграждение не включает в себя биржевые сборы.</w:t>
      </w:r>
    </w:p>
    <w:p w14:paraId="30EB26CB" w14:textId="77777777" w:rsidR="0058607F" w:rsidRPr="0058607F" w:rsidRDefault="00EB72C7" w:rsidP="00B83E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EB26CC" w14:textId="180DAE11" w:rsidR="00621AB9" w:rsidRPr="00911374" w:rsidRDefault="00A278B7" w:rsidP="00621A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ПБ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PRO</w:t>
      </w:r>
    </w:p>
    <w:p w14:paraId="30EB26CD" w14:textId="7745A288" w:rsidR="00621AB9" w:rsidRPr="00194C46" w:rsidRDefault="00A278B7" w:rsidP="001249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Для целей определения размера вознаграждения Банк рассчитывает сумму фактических и плановых остатков денежных средств и ценных бумаг Клиента, учитываемых на брокерском счете в рамках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94C46">
        <w:rPr>
          <w:rFonts w:ascii="Times New Roman" w:hAnsi="Times New Roman" w:cs="Times New Roman"/>
          <w:sz w:val="20"/>
          <w:szCs w:val="20"/>
        </w:rPr>
        <w:t>оговора о брокерском обслуживании, заключенно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94C46">
        <w:rPr>
          <w:rFonts w:ascii="Times New Roman" w:hAnsi="Times New Roman" w:cs="Times New Roman"/>
          <w:sz w:val="20"/>
          <w:szCs w:val="20"/>
        </w:rPr>
        <w:t xml:space="preserve"> с Банком</w:t>
      </w:r>
    </w:p>
    <w:p w14:paraId="30EB26CF" w14:textId="48F02365" w:rsidR="00252510" w:rsidRPr="00194C46" w:rsidRDefault="00A278B7" w:rsidP="001249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Оценка активов проводится в рублях РФ. Для этих целей стоимость активов в иностранной валюте переводится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РФ  на</w:t>
      </w:r>
      <w:proofErr w:type="gramEnd"/>
      <w:r w:rsidRPr="00194C46">
        <w:rPr>
          <w:rFonts w:ascii="Times New Roman" w:hAnsi="Times New Roman" w:cs="Times New Roman"/>
          <w:sz w:val="20"/>
          <w:szCs w:val="20"/>
        </w:rPr>
        <w:t xml:space="preserve"> день</w:t>
      </w:r>
      <w:r w:rsidR="009D135C">
        <w:rPr>
          <w:rFonts w:ascii="Times New Roman" w:hAnsi="Times New Roman" w:cs="Times New Roman"/>
          <w:sz w:val="20"/>
          <w:szCs w:val="20"/>
        </w:rPr>
        <w:t xml:space="preserve"> за который </w:t>
      </w:r>
      <w:r w:rsidR="00DC4D37">
        <w:rPr>
          <w:rFonts w:ascii="Times New Roman" w:hAnsi="Times New Roman" w:cs="Times New Roman"/>
          <w:sz w:val="20"/>
          <w:szCs w:val="20"/>
        </w:rPr>
        <w:t>производится оценка</w:t>
      </w:r>
      <w:r w:rsidR="009D135C">
        <w:rPr>
          <w:rFonts w:ascii="Times New Roman" w:hAnsi="Times New Roman" w:cs="Times New Roman"/>
          <w:sz w:val="20"/>
          <w:szCs w:val="20"/>
        </w:rPr>
        <w:t xml:space="preserve"> активов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14:paraId="30EB26D0" w14:textId="44E4F54F" w:rsidR="00252510" w:rsidRPr="00194C46" w:rsidRDefault="00A278B7" w:rsidP="0012498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рассчитывается и списывается на ежедневной основе по формуле </w:t>
      </w:r>
    </w:p>
    <w:p w14:paraId="30EB26D1" w14:textId="77777777" w:rsidR="00252510" w:rsidRPr="00194C46" w:rsidRDefault="00A278B7" w:rsidP="002B7A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fee=</m:t>
        </m:r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ax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200;SumAct*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rate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den>
            </m:f>
          </m:e>
        </m:d>
      </m:oMath>
      <w:r w:rsidRPr="00194C4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91F11D8" w14:textId="3C83FEB1" w:rsidR="00F73582" w:rsidRDefault="00A278B7" w:rsidP="00F73582">
      <w:pPr>
        <w:pStyle w:val="ListParagraph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194C46">
        <w:rPr>
          <w:rFonts w:ascii="Times New Roman" w:hAnsi="Times New Roman" w:cs="Times New Roman"/>
          <w:b/>
          <w:i/>
          <w:sz w:val="20"/>
          <w:szCs w:val="20"/>
        </w:rPr>
        <w:t>SumAct</w:t>
      </w:r>
      <w:proofErr w:type="spellEnd"/>
      <w:r w:rsidRPr="00194C46">
        <w:rPr>
          <w:rFonts w:ascii="Times New Roman" w:hAnsi="Times New Roman" w:cs="Times New Roman"/>
          <w:sz w:val="20"/>
          <w:szCs w:val="20"/>
        </w:rPr>
        <w:t xml:space="preserve"> – сумма активов на вчерашний день,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Pr="00194C46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количество календарных дней в месяце, </w:t>
      </w:r>
      <w:proofErr w:type="spellStart"/>
      <w:r w:rsidRPr="00194C46">
        <w:rPr>
          <w:rFonts w:ascii="Times New Roman" w:eastAsiaTheme="minorEastAsia" w:hAnsi="Times New Roman" w:cs="Times New Roman"/>
          <w:b/>
          <w:i/>
          <w:sz w:val="20"/>
          <w:szCs w:val="20"/>
        </w:rPr>
        <w:t>rate</w:t>
      </w:r>
      <w:proofErr w:type="spellEnd"/>
      <w:r w:rsidRPr="00194C46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– ставка </w:t>
      </w:r>
      <w:proofErr w:type="spellStart"/>
      <w:r w:rsidRPr="00194C46">
        <w:rPr>
          <w:rFonts w:ascii="Times New Roman" w:eastAsiaTheme="minorEastAsia" w:hAnsi="Times New Roman" w:cs="Times New Roman"/>
          <w:sz w:val="20"/>
          <w:szCs w:val="20"/>
        </w:rPr>
        <w:t>вонаграждения</w:t>
      </w:r>
      <w:proofErr w:type="spellEnd"/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 в размере </w:t>
      </w:r>
      <w:r w:rsidRPr="00194C46">
        <w:rPr>
          <w:rFonts w:ascii="Times New Roman" w:eastAsiaTheme="minorEastAsia" w:hAnsi="Times New Roman" w:cs="Times New Roman"/>
          <w:b/>
          <w:sz w:val="20"/>
          <w:szCs w:val="20"/>
        </w:rPr>
        <w:t>0,1%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 в месяц</w:t>
      </w:r>
    </w:p>
    <w:p w14:paraId="5A15FE04" w14:textId="276A375C" w:rsidR="00F73582" w:rsidRPr="00124986" w:rsidRDefault="00E306E6" w:rsidP="001249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lastRenderedPageBreak/>
        <w:t>Комиссия не взимается при сумме активов на вчерашний день менее 5 000 рублей.</w:t>
      </w:r>
    </w:p>
    <w:p w14:paraId="53392C26" w14:textId="77777777" w:rsidR="00404531" w:rsidRDefault="00404531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14:paraId="30DA7E45" w14:textId="1DB22E0B" w:rsidR="00B811E1" w:rsidRPr="00124986" w:rsidRDefault="00B811E1" w:rsidP="001249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t>Тариф</w:t>
      </w:r>
      <w:r w:rsidR="00124986">
        <w:rPr>
          <w:rFonts w:ascii="Times New Roman" w:hAnsi="Times New Roman" w:cs="Times New Roman"/>
          <w:sz w:val="20"/>
          <w:szCs w:val="20"/>
        </w:rPr>
        <w:t>ный план</w:t>
      </w:r>
      <w:r w:rsidRPr="00124986">
        <w:rPr>
          <w:rFonts w:ascii="Times New Roman" w:hAnsi="Times New Roman" w:cs="Times New Roman"/>
          <w:sz w:val="20"/>
          <w:szCs w:val="20"/>
        </w:rPr>
        <w:t xml:space="preserve"> ПБ </w:t>
      </w:r>
      <w:r w:rsidRPr="00124986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124986">
        <w:rPr>
          <w:rFonts w:ascii="Times New Roman" w:hAnsi="Times New Roman" w:cs="Times New Roman"/>
          <w:sz w:val="20"/>
          <w:szCs w:val="20"/>
        </w:rPr>
        <w:t xml:space="preserve"> предоставляется Клиенту после согласования со стороны </w:t>
      </w:r>
      <w:proofErr w:type="gramStart"/>
      <w:r w:rsidRPr="00124986">
        <w:rPr>
          <w:rFonts w:ascii="Times New Roman" w:hAnsi="Times New Roman" w:cs="Times New Roman"/>
          <w:sz w:val="20"/>
          <w:szCs w:val="20"/>
        </w:rPr>
        <w:t>Банк</w:t>
      </w:r>
      <w:r w:rsidR="00124986">
        <w:rPr>
          <w:rFonts w:ascii="Times New Roman" w:hAnsi="Times New Roman" w:cs="Times New Roman"/>
          <w:sz w:val="20"/>
          <w:szCs w:val="20"/>
        </w:rPr>
        <w:t>а</w:t>
      </w:r>
      <w:r w:rsidRPr="00124986">
        <w:rPr>
          <w:rFonts w:ascii="Times New Roman" w:hAnsi="Times New Roman" w:cs="Times New Roman"/>
          <w:sz w:val="20"/>
          <w:szCs w:val="20"/>
        </w:rPr>
        <w:t xml:space="preserve"> </w:t>
      </w:r>
      <w:r w:rsidR="0012498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59FEA3A7" w14:textId="579D293F" w:rsidR="00124986" w:rsidRPr="00124986" w:rsidRDefault="00A278B7" w:rsidP="00404531">
      <w:pPr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  <w:r w:rsidR="00992013" w:rsidRPr="00124986">
        <w:rPr>
          <w:rFonts w:ascii="Times New Roman" w:hAnsi="Times New Roman" w:cs="Times New Roman"/>
          <w:sz w:val="20"/>
          <w:szCs w:val="20"/>
        </w:rPr>
        <w:br/>
      </w:r>
      <w:r w:rsidR="00992013" w:rsidRPr="0012498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6"/>
      </w:tblGrid>
      <w:tr w:rsidR="00124986" w14:paraId="2FFF693D" w14:textId="77777777" w:rsidTr="00124986">
        <w:tc>
          <w:tcPr>
            <w:tcW w:w="9786" w:type="dxa"/>
            <w:shd w:val="clear" w:color="auto" w:fill="D9D9D9" w:themeFill="background1" w:themeFillShade="D9"/>
          </w:tcPr>
          <w:p w14:paraId="5F613A1E" w14:textId="645D957A" w:rsidR="00124986" w:rsidRPr="00124986" w:rsidRDefault="00124986" w:rsidP="00124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986">
              <w:rPr>
                <w:rFonts w:ascii="Times New Roman" w:hAnsi="Times New Roman" w:cs="Times New Roman"/>
                <w:b/>
              </w:rPr>
              <w:t>Иное вознаграждение Банка за совершение Торговых операций по Брокерскому счету</w:t>
            </w:r>
          </w:p>
        </w:tc>
      </w:tr>
    </w:tbl>
    <w:p w14:paraId="1D692607" w14:textId="61497447" w:rsidR="00BE42E2" w:rsidRPr="00124986" w:rsidRDefault="00BE42E2" w:rsidP="00124986">
      <w:pPr>
        <w:rPr>
          <w:rFonts w:ascii="Times New Roman" w:hAnsi="Times New Roman" w:cs="Times New Roman"/>
          <w:sz w:val="20"/>
          <w:szCs w:val="20"/>
        </w:rPr>
      </w:pPr>
    </w:p>
    <w:p w14:paraId="3D7BE140" w14:textId="18D3A78E" w:rsidR="00FB32C2" w:rsidRDefault="00BE42E2" w:rsidP="00124986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58584F">
        <w:rPr>
          <w:rFonts w:ascii="Times New Roman" w:hAnsi="Times New Roman" w:cs="Times New Roman"/>
          <w:b/>
          <w:sz w:val="20"/>
          <w:szCs w:val="20"/>
        </w:rPr>
        <w:t xml:space="preserve"> за заключение биржевых сделок РЕПО</w:t>
      </w:r>
    </w:p>
    <w:p w14:paraId="0ACFA1B8" w14:textId="5A7BCCFC" w:rsidR="00990295" w:rsidRDefault="00990295" w:rsidP="00124986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60AD9F" w14:textId="3C5DB298" w:rsidR="0019448F" w:rsidRPr="0019448F" w:rsidRDefault="0019448F" w:rsidP="00124986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рублях для целей определения ставки вознаграждения</w:t>
      </w:r>
      <w:r w:rsidRPr="001944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биржевым сдел</w:t>
      </w:r>
      <w:r w:rsidRPr="00B80D5F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B80D5F">
        <w:rPr>
          <w:rFonts w:ascii="Times New Roman" w:hAnsi="Times New Roman" w:cs="Times New Roman"/>
          <w:sz w:val="20"/>
          <w:szCs w:val="20"/>
        </w:rPr>
        <w:t xml:space="preserve"> РЕПО</w:t>
      </w:r>
      <w:r w:rsidRPr="00194C46">
        <w:rPr>
          <w:rFonts w:ascii="Times New Roman" w:hAnsi="Times New Roman" w:cs="Times New Roman"/>
          <w:sz w:val="20"/>
          <w:szCs w:val="20"/>
        </w:rPr>
        <w:t xml:space="preserve"> рассчитывается как</w:t>
      </w:r>
      <w:r>
        <w:rPr>
          <w:rFonts w:ascii="Times New Roman" w:hAnsi="Times New Roman" w:cs="Times New Roman"/>
          <w:sz w:val="20"/>
          <w:szCs w:val="20"/>
        </w:rPr>
        <w:t xml:space="preserve"> сумма первых частей </w:t>
      </w:r>
      <w:r w:rsidRPr="00194C46">
        <w:rPr>
          <w:rFonts w:ascii="Times New Roman" w:hAnsi="Times New Roman" w:cs="Times New Roman"/>
          <w:sz w:val="20"/>
          <w:szCs w:val="20"/>
        </w:rPr>
        <w:t xml:space="preserve">всех сделок </w:t>
      </w:r>
      <w:r>
        <w:rPr>
          <w:rFonts w:ascii="Times New Roman" w:hAnsi="Times New Roman" w:cs="Times New Roman"/>
          <w:sz w:val="20"/>
          <w:szCs w:val="20"/>
        </w:rPr>
        <w:t>РЕПО</w:t>
      </w:r>
      <w:r w:rsidRPr="0019448F">
        <w:rPr>
          <w:rFonts w:ascii="Times New Roman" w:hAnsi="Times New Roman" w:cs="Times New Roman"/>
          <w:sz w:val="20"/>
          <w:szCs w:val="20"/>
        </w:rPr>
        <w:t xml:space="preserve">, заключенных </w:t>
      </w:r>
      <w:r w:rsidRPr="00194C46">
        <w:rPr>
          <w:rFonts w:ascii="Times New Roman" w:hAnsi="Times New Roman" w:cs="Times New Roman"/>
          <w:sz w:val="20"/>
          <w:szCs w:val="20"/>
        </w:rPr>
        <w:t xml:space="preserve">по счету Клиента, открытому в рамках договора о брокерском обслуживании, заключенному с Банком, на Фондовой рынке Московской биржи в течение одной торговой </w:t>
      </w:r>
      <w:proofErr w:type="gramStart"/>
      <w:r w:rsidRPr="00194C46">
        <w:rPr>
          <w:rFonts w:ascii="Times New Roman" w:hAnsi="Times New Roman" w:cs="Times New Roman"/>
          <w:sz w:val="20"/>
          <w:szCs w:val="20"/>
        </w:rPr>
        <w:t>сессии.</w:t>
      </w:r>
      <w:r w:rsidRPr="0019448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9448F">
        <w:rPr>
          <w:rFonts w:ascii="Times New Roman" w:hAnsi="Times New Roman" w:cs="Times New Roman"/>
          <w:sz w:val="20"/>
          <w:szCs w:val="20"/>
        </w:rPr>
        <w:t xml:space="preserve"> В случае, если расчеты по сделкам </w:t>
      </w:r>
      <w:r>
        <w:rPr>
          <w:rFonts w:ascii="Times New Roman" w:hAnsi="Times New Roman" w:cs="Times New Roman"/>
          <w:sz w:val="20"/>
          <w:szCs w:val="20"/>
        </w:rPr>
        <w:t>РЕПО</w:t>
      </w:r>
      <w:r w:rsidRPr="0019448F">
        <w:rPr>
          <w:rFonts w:ascii="Times New Roman" w:hAnsi="Times New Roman" w:cs="Times New Roman"/>
          <w:sz w:val="20"/>
          <w:szCs w:val="20"/>
        </w:rPr>
        <w:t xml:space="preserve"> производятся в иностранной валюте, Банк осуществляет переоценку в рубли РФ по цене закрытия соответствующей валюты (</w:t>
      </w:r>
      <w:r w:rsidRPr="0019448F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48F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</w:t>
      </w:r>
      <w:r w:rsidR="00FE2677">
        <w:rPr>
          <w:rFonts w:ascii="Times New Roman" w:hAnsi="Times New Roman" w:cs="Times New Roman"/>
          <w:sz w:val="20"/>
          <w:szCs w:val="20"/>
        </w:rPr>
        <w:t xml:space="preserve">курсу </w:t>
      </w:r>
      <w:r w:rsidRPr="0019448F">
        <w:rPr>
          <w:rFonts w:ascii="Times New Roman" w:hAnsi="Times New Roman" w:cs="Times New Roman"/>
          <w:sz w:val="20"/>
          <w:szCs w:val="20"/>
        </w:rPr>
        <w:t xml:space="preserve">ЦБ </w:t>
      </w:r>
      <w:proofErr w:type="gramStart"/>
      <w:r w:rsidRPr="0019448F">
        <w:rPr>
          <w:rFonts w:ascii="Times New Roman" w:hAnsi="Times New Roman" w:cs="Times New Roman"/>
          <w:sz w:val="20"/>
          <w:szCs w:val="20"/>
        </w:rPr>
        <w:t>РФ  на</w:t>
      </w:r>
      <w:proofErr w:type="gramEnd"/>
      <w:r w:rsidRPr="0019448F">
        <w:rPr>
          <w:rFonts w:ascii="Times New Roman" w:hAnsi="Times New Roman" w:cs="Times New Roman"/>
          <w:sz w:val="20"/>
          <w:szCs w:val="20"/>
        </w:rPr>
        <w:t xml:space="preserve"> день заключения сделки;</w:t>
      </w:r>
    </w:p>
    <w:p w14:paraId="5A73C1C7" w14:textId="4EE0CE8C" w:rsidR="00990295" w:rsidRDefault="00972614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Торговый оборот в валюте для целей взимания комиссии </w:t>
      </w:r>
      <w:r w:rsidR="00B80D5F">
        <w:rPr>
          <w:rFonts w:ascii="Times New Roman" w:hAnsi="Times New Roman" w:cs="Times New Roman"/>
          <w:sz w:val="20"/>
          <w:szCs w:val="20"/>
        </w:rPr>
        <w:t>по биржевым сдел</w:t>
      </w:r>
      <w:r w:rsidR="00B80D5F" w:rsidRPr="00B80D5F">
        <w:rPr>
          <w:rFonts w:ascii="Times New Roman" w:hAnsi="Times New Roman" w:cs="Times New Roman"/>
          <w:sz w:val="20"/>
          <w:szCs w:val="20"/>
        </w:rPr>
        <w:t>к</w:t>
      </w:r>
      <w:r w:rsidR="00B80D5F">
        <w:rPr>
          <w:rFonts w:ascii="Times New Roman" w:hAnsi="Times New Roman" w:cs="Times New Roman"/>
          <w:sz w:val="20"/>
          <w:szCs w:val="20"/>
        </w:rPr>
        <w:t>ам</w:t>
      </w:r>
      <w:r w:rsidR="00B80D5F" w:rsidRPr="00B80D5F">
        <w:rPr>
          <w:rFonts w:ascii="Times New Roman" w:hAnsi="Times New Roman" w:cs="Times New Roman"/>
          <w:sz w:val="20"/>
          <w:szCs w:val="20"/>
        </w:rPr>
        <w:t xml:space="preserve"> РЕПО</w:t>
      </w:r>
      <w:r w:rsidR="00B80D5F">
        <w:rPr>
          <w:rFonts w:ascii="Times New Roman" w:hAnsi="Times New Roman" w:cs="Times New Roman"/>
          <w:sz w:val="20"/>
          <w:szCs w:val="20"/>
        </w:rPr>
        <w:t xml:space="preserve"> определяется как </w:t>
      </w:r>
      <w:r w:rsidR="00D04E2D" w:rsidRPr="00194C46">
        <w:rPr>
          <w:rFonts w:ascii="Times New Roman" w:hAnsi="Times New Roman" w:cs="Times New Roman"/>
          <w:sz w:val="20"/>
          <w:szCs w:val="20"/>
        </w:rPr>
        <w:t xml:space="preserve">сумма </w:t>
      </w:r>
      <w:r w:rsidR="00D04E2D">
        <w:rPr>
          <w:rFonts w:ascii="Times New Roman" w:hAnsi="Times New Roman" w:cs="Times New Roman"/>
          <w:sz w:val="20"/>
          <w:szCs w:val="20"/>
        </w:rPr>
        <w:t xml:space="preserve">первых частей </w:t>
      </w:r>
      <w:r w:rsidR="00D04E2D" w:rsidRPr="00194C46">
        <w:rPr>
          <w:rFonts w:ascii="Times New Roman" w:hAnsi="Times New Roman" w:cs="Times New Roman"/>
          <w:sz w:val="20"/>
          <w:szCs w:val="20"/>
        </w:rPr>
        <w:t xml:space="preserve">всех сделок </w:t>
      </w:r>
      <w:r w:rsidR="00D04E2D">
        <w:rPr>
          <w:rFonts w:ascii="Times New Roman" w:hAnsi="Times New Roman" w:cs="Times New Roman"/>
          <w:sz w:val="20"/>
          <w:szCs w:val="20"/>
        </w:rPr>
        <w:t>РЕПО</w:t>
      </w:r>
      <w:r w:rsidR="00D04E2D" w:rsidRPr="00194C46">
        <w:rPr>
          <w:rFonts w:ascii="Times New Roman" w:hAnsi="Times New Roman" w:cs="Times New Roman"/>
          <w:sz w:val="20"/>
          <w:szCs w:val="20"/>
        </w:rPr>
        <w:t xml:space="preserve">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</w:t>
      </w:r>
      <w:proofErr w:type="gramStart"/>
      <w:r w:rsidR="00D04E2D" w:rsidRPr="00194C46">
        <w:rPr>
          <w:rFonts w:ascii="Times New Roman" w:hAnsi="Times New Roman" w:cs="Times New Roman"/>
          <w:sz w:val="20"/>
          <w:szCs w:val="20"/>
        </w:rPr>
        <w:t>на Фондовой рынке</w:t>
      </w:r>
      <w:proofErr w:type="gramEnd"/>
      <w:r w:rsidR="00D04E2D" w:rsidRPr="00194C46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</w:t>
      </w:r>
    </w:p>
    <w:p w14:paraId="19EC2E06" w14:textId="77777777" w:rsidR="009D5FE9" w:rsidRPr="00194C46" w:rsidRDefault="009D5FE9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рассчитывается и списывается на ежедневной основе по формуле </w:t>
      </w:r>
    </w:p>
    <w:p w14:paraId="14AE4FA9" w14:textId="719BF179" w:rsidR="009D5FE9" w:rsidRPr="00194C46" w:rsidRDefault="009D5FE9" w:rsidP="009D5FE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fee=Sum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Turn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*rate*</m:t>
        </m:r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</m:oMath>
      <w:r w:rsidRPr="00194C4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55C9AFF" w14:textId="2B0CED89" w:rsidR="00D04E2D" w:rsidRDefault="009D5FE9">
      <w:pPr>
        <w:pStyle w:val="ListParagraph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Sum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Turn</m:t>
        </m:r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C46">
        <w:rPr>
          <w:rFonts w:ascii="Times New Roman" w:hAnsi="Times New Roman" w:cs="Times New Roman"/>
          <w:sz w:val="20"/>
          <w:szCs w:val="20"/>
        </w:rPr>
        <w:t xml:space="preserve">– </w:t>
      </w:r>
      <w:r w:rsidR="00EB72F3">
        <w:rPr>
          <w:rFonts w:ascii="Times New Roman" w:hAnsi="Times New Roman" w:cs="Times New Roman"/>
          <w:sz w:val="20"/>
          <w:szCs w:val="20"/>
        </w:rPr>
        <w:t>торговый оборот в валюте</w:t>
      </w:r>
      <w:r w:rsidR="00DC7A06" w:rsidRPr="0012498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="00DC7A06" w:rsidRPr="00194C46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</w:t>
      </w:r>
      <w:r w:rsidR="00DC7A06">
        <w:rPr>
          <w:rFonts w:ascii="Times New Roman" w:eastAsiaTheme="minorEastAsia" w:hAnsi="Times New Roman" w:cs="Times New Roman"/>
          <w:sz w:val="20"/>
          <w:szCs w:val="20"/>
        </w:rPr>
        <w:t>срок сделки в календарных днях,</w:t>
      </w:r>
      <w:r w:rsidRPr="00194C4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Pr="00194C46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количество календарных дней в </w:t>
      </w:r>
      <w:r>
        <w:rPr>
          <w:rFonts w:ascii="Times New Roman" w:eastAsiaTheme="minorEastAsia" w:hAnsi="Times New Roman" w:cs="Times New Roman"/>
          <w:sz w:val="20"/>
          <w:szCs w:val="20"/>
        </w:rPr>
        <w:t>году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194C46">
        <w:rPr>
          <w:rFonts w:ascii="Times New Roman" w:eastAsiaTheme="minorEastAsia" w:hAnsi="Times New Roman" w:cs="Times New Roman"/>
          <w:b/>
          <w:i/>
          <w:sz w:val="20"/>
          <w:szCs w:val="20"/>
        </w:rPr>
        <w:t>rate</w:t>
      </w:r>
      <w:proofErr w:type="spellEnd"/>
      <w:r w:rsidRPr="00194C46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Pr="00194C46">
        <w:rPr>
          <w:rFonts w:ascii="Times New Roman" w:eastAsiaTheme="minorEastAsia" w:hAnsi="Times New Roman" w:cs="Times New Roman"/>
          <w:sz w:val="20"/>
          <w:szCs w:val="20"/>
        </w:rPr>
        <w:t xml:space="preserve">– ставка </w:t>
      </w:r>
      <w:proofErr w:type="spellStart"/>
      <w:r w:rsidRPr="00194C46">
        <w:rPr>
          <w:rFonts w:ascii="Times New Roman" w:eastAsiaTheme="minorEastAsia" w:hAnsi="Times New Roman" w:cs="Times New Roman"/>
          <w:sz w:val="20"/>
          <w:szCs w:val="20"/>
        </w:rPr>
        <w:t>вонаграждения</w:t>
      </w:r>
      <w:proofErr w:type="spellEnd"/>
      <w:r w:rsidR="0019448F">
        <w:rPr>
          <w:rFonts w:ascii="Times New Roman" w:eastAsiaTheme="minorEastAsia" w:hAnsi="Times New Roman" w:cs="Times New Roman"/>
          <w:sz w:val="20"/>
          <w:szCs w:val="20"/>
        </w:rPr>
        <w:t>, определяемая согласно таблице: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70"/>
      </w:tblGrid>
      <w:tr w:rsidR="0019448F" w:rsidRPr="00911374" w14:paraId="37A28420" w14:textId="77777777" w:rsidTr="001D718F">
        <w:tc>
          <w:tcPr>
            <w:tcW w:w="3685" w:type="dxa"/>
          </w:tcPr>
          <w:p w14:paraId="3BE48955" w14:textId="4D4FD6AA" w:rsidR="0019448F" w:rsidRPr="00911374" w:rsidRDefault="0019448F" w:rsidP="001D7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Оборот, руб.</w:t>
            </w:r>
          </w:p>
        </w:tc>
        <w:tc>
          <w:tcPr>
            <w:tcW w:w="5670" w:type="dxa"/>
          </w:tcPr>
          <w:p w14:paraId="497564A2" w14:textId="48D1872D" w:rsidR="0019448F" w:rsidRPr="00911374" w:rsidRDefault="0019448F" w:rsidP="001D7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48F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% годовых</w:t>
            </w:r>
          </w:p>
        </w:tc>
      </w:tr>
      <w:tr w:rsidR="0019448F" w:rsidRPr="00194C46" w14:paraId="78CF54E6" w14:textId="77777777" w:rsidTr="001D718F">
        <w:tc>
          <w:tcPr>
            <w:tcW w:w="3685" w:type="dxa"/>
          </w:tcPr>
          <w:p w14:paraId="70B3A154" w14:textId="05291F6C" w:rsidR="0019448F" w:rsidRPr="00194C46" w:rsidRDefault="0019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14:paraId="36410E53" w14:textId="6F85DEE4" w:rsidR="0019448F" w:rsidRPr="00194C46" w:rsidRDefault="0019448F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9448F" w:rsidRPr="00194C46" w14:paraId="5379ED4B" w14:textId="77777777" w:rsidTr="001D718F">
        <w:tc>
          <w:tcPr>
            <w:tcW w:w="3685" w:type="dxa"/>
          </w:tcPr>
          <w:p w14:paraId="44F8F816" w14:textId="638EA00C" w:rsidR="0019448F" w:rsidRPr="00194C46" w:rsidRDefault="0019448F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14:paraId="1E5239A3" w14:textId="5A0AF2CE" w:rsidR="0019448F" w:rsidRPr="00194C46" w:rsidRDefault="0019448F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9448F" w:rsidRPr="00194C46" w14:paraId="224A5FEE" w14:textId="77777777" w:rsidTr="001D718F">
        <w:tc>
          <w:tcPr>
            <w:tcW w:w="3685" w:type="dxa"/>
          </w:tcPr>
          <w:p w14:paraId="0791303D" w14:textId="77EEED1A" w:rsidR="0019448F" w:rsidRPr="00194C46" w:rsidRDefault="0019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14:paraId="67F44D67" w14:textId="01B4524E" w:rsidR="0019448F" w:rsidRPr="00194C46" w:rsidRDefault="0019448F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14:paraId="1EE766E3" w14:textId="49BF7740" w:rsidR="00FE2677" w:rsidRPr="00FE2677" w:rsidRDefault="00FE2677">
      <w:pPr>
        <w:pStyle w:val="ListParagraph"/>
        <w:ind w:left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/>
        <w:t xml:space="preserve">Комиссия рассчитывается отдельно в каждой из валют, для которой оборот </w:t>
      </w:r>
      <w:proofErr w:type="spellStart"/>
      <w:r w:rsidRPr="00124986">
        <w:rPr>
          <w:rFonts w:ascii="Times New Roman" w:eastAsiaTheme="minorEastAsia" w:hAnsi="Times New Roman" w:cs="Times New Roman"/>
          <w:b/>
          <w:i/>
          <w:sz w:val="20"/>
          <w:szCs w:val="20"/>
        </w:rPr>
        <w:t>SumTurn</w:t>
      </w:r>
      <w:proofErr w:type="spellEnd"/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Pr="00124986">
        <w:rPr>
          <w:rFonts w:ascii="Times New Roman" w:eastAsiaTheme="minorEastAsia" w:hAnsi="Times New Roman" w:cs="Times New Roman"/>
          <w:sz w:val="20"/>
          <w:szCs w:val="20"/>
        </w:rPr>
        <w:t>отличен от нуля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B0661C9" w14:textId="77777777" w:rsidR="00FE2677" w:rsidRDefault="00FE2677">
      <w:pPr>
        <w:pStyle w:val="ListParagraph"/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14:paraId="75E08381" w14:textId="4121EC71" w:rsidR="001D6EBB" w:rsidRPr="00124986" w:rsidRDefault="001D6EBB">
      <w:pPr>
        <w:pStyle w:val="ListParagraph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</w:p>
    <w:sectPr w:rsidR="001D6EBB" w:rsidRPr="00124986" w:rsidSect="00C506EF">
      <w:headerReference w:type="default" r:id="rId11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C9AA" w14:textId="77777777" w:rsidR="00EB72C7" w:rsidRDefault="00EB72C7">
      <w:pPr>
        <w:spacing w:after="0" w:line="240" w:lineRule="auto"/>
      </w:pPr>
      <w:r>
        <w:separator/>
      </w:r>
    </w:p>
  </w:endnote>
  <w:endnote w:type="continuationSeparator" w:id="0">
    <w:p w14:paraId="0045FBA8" w14:textId="77777777" w:rsidR="00EB72C7" w:rsidRDefault="00E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CA48" w14:textId="77777777" w:rsidR="00EB72C7" w:rsidRDefault="00EB72C7">
      <w:pPr>
        <w:spacing w:after="0" w:line="240" w:lineRule="auto"/>
      </w:pPr>
      <w:r>
        <w:separator/>
      </w:r>
    </w:p>
  </w:footnote>
  <w:footnote w:type="continuationSeparator" w:id="0">
    <w:p w14:paraId="110BE1C7" w14:textId="77777777" w:rsidR="00EB72C7" w:rsidRDefault="00EB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26D3" w14:textId="77777777" w:rsidR="00C506EF" w:rsidRDefault="00A278B7" w:rsidP="00C506EF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0EB26D7" wp14:editId="30EB26D8">
          <wp:extent cx="6493510" cy="300355"/>
          <wp:effectExtent l="0" t="0" r="0" b="0"/>
          <wp:docPr id="9" name="Picture 9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733802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B26D4" w14:textId="77777777" w:rsidR="00CF6D29" w:rsidRDefault="00EB72C7" w:rsidP="00C506EF">
    <w:pPr>
      <w:pStyle w:val="Header"/>
      <w:rPr>
        <w:rFonts w:ascii="Times New Roman" w:hAnsi="Times New Roman" w:cs="Times New Roman"/>
      </w:rPr>
    </w:pPr>
  </w:p>
  <w:p w14:paraId="30EB26D5" w14:textId="77777777" w:rsidR="00CF6D29" w:rsidRPr="00C3196B" w:rsidRDefault="00A278B7" w:rsidP="002365C6">
    <w:pPr>
      <w:pStyle w:val="Header"/>
      <w:tabs>
        <w:tab w:val="clear" w:pos="9355"/>
      </w:tabs>
      <w:ind w:left="708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 xml:space="preserve">                                                      </w:t>
    </w:r>
    <w:r>
      <w:rPr>
        <w:rFonts w:ascii="Times New Roman" w:hAnsi="Times New Roman" w:cs="Times New Roman"/>
        <w:b/>
      </w:rPr>
      <w:t>Приложение № 2</w:t>
    </w:r>
    <w:r w:rsidRPr="00C3196B">
      <w:rPr>
        <w:rFonts w:ascii="Times New Roman" w:hAnsi="Times New Roman" w:cs="Times New Roman"/>
        <w:b/>
      </w:rPr>
      <w:t xml:space="preserve"> </w:t>
    </w:r>
  </w:p>
  <w:p w14:paraId="30EB26D6" w14:textId="77777777" w:rsidR="00CF6D29" w:rsidRPr="00C3196B" w:rsidRDefault="00A278B7" w:rsidP="00CF6D29">
    <w:pPr>
      <w:pStyle w:val="Header"/>
      <w:ind w:left="708"/>
      <w:rPr>
        <w:rFonts w:ascii="Times New Roman" w:hAnsi="Times New Roman" w:cs="Times New Roman"/>
        <w:b/>
      </w:rPr>
    </w:pP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</w:t>
    </w:r>
    <w:r w:rsidRPr="00C3196B">
      <w:rPr>
        <w:rFonts w:ascii="Times New Roman" w:hAnsi="Times New Roman" w:cs="Times New Roman"/>
        <w:b/>
      </w:rPr>
      <w:t xml:space="preserve">к </w:t>
    </w:r>
    <w:r>
      <w:rPr>
        <w:rFonts w:ascii="Times New Roman" w:hAnsi="Times New Roman" w:cs="Times New Roman"/>
        <w:b/>
      </w:rPr>
      <w:t>Д</w:t>
    </w:r>
    <w:r w:rsidRPr="00C3196B">
      <w:rPr>
        <w:rFonts w:ascii="Times New Roman" w:hAnsi="Times New Roman" w:cs="Times New Roman"/>
        <w:b/>
      </w:rPr>
      <w:t>оговору</w:t>
    </w:r>
    <w:r>
      <w:rPr>
        <w:rFonts w:ascii="Times New Roman" w:hAnsi="Times New Roman" w:cs="Times New Roman"/>
        <w:b/>
      </w:rPr>
      <w:t xml:space="preserve"> о брокерском обслуживании</w:t>
    </w: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9E7"/>
    <w:multiLevelType w:val="multilevel"/>
    <w:tmpl w:val="9186306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C0721A"/>
    <w:multiLevelType w:val="hybridMultilevel"/>
    <w:tmpl w:val="3180735E"/>
    <w:lvl w:ilvl="0" w:tplc="67D606DC">
      <w:start w:val="1"/>
      <w:numFmt w:val="decimal"/>
      <w:lvlText w:val="%1."/>
      <w:lvlJc w:val="left"/>
      <w:pPr>
        <w:ind w:left="720" w:hanging="360"/>
      </w:pPr>
    </w:lvl>
    <w:lvl w:ilvl="1" w:tplc="7FAA3914" w:tentative="1">
      <w:start w:val="1"/>
      <w:numFmt w:val="lowerLetter"/>
      <w:lvlText w:val="%2."/>
      <w:lvlJc w:val="left"/>
      <w:pPr>
        <w:ind w:left="1440" w:hanging="360"/>
      </w:pPr>
    </w:lvl>
    <w:lvl w:ilvl="2" w:tplc="032052E4" w:tentative="1">
      <w:start w:val="1"/>
      <w:numFmt w:val="lowerRoman"/>
      <w:lvlText w:val="%3."/>
      <w:lvlJc w:val="right"/>
      <w:pPr>
        <w:ind w:left="2160" w:hanging="180"/>
      </w:pPr>
    </w:lvl>
    <w:lvl w:ilvl="3" w:tplc="47B8AB58" w:tentative="1">
      <w:start w:val="1"/>
      <w:numFmt w:val="decimal"/>
      <w:lvlText w:val="%4."/>
      <w:lvlJc w:val="left"/>
      <w:pPr>
        <w:ind w:left="2880" w:hanging="360"/>
      </w:pPr>
    </w:lvl>
    <w:lvl w:ilvl="4" w:tplc="EBC211C6" w:tentative="1">
      <w:start w:val="1"/>
      <w:numFmt w:val="lowerLetter"/>
      <w:lvlText w:val="%5."/>
      <w:lvlJc w:val="left"/>
      <w:pPr>
        <w:ind w:left="3600" w:hanging="360"/>
      </w:pPr>
    </w:lvl>
    <w:lvl w:ilvl="5" w:tplc="5FE65452" w:tentative="1">
      <w:start w:val="1"/>
      <w:numFmt w:val="lowerRoman"/>
      <w:lvlText w:val="%6."/>
      <w:lvlJc w:val="right"/>
      <w:pPr>
        <w:ind w:left="4320" w:hanging="180"/>
      </w:pPr>
    </w:lvl>
    <w:lvl w:ilvl="6" w:tplc="5322D826" w:tentative="1">
      <w:start w:val="1"/>
      <w:numFmt w:val="decimal"/>
      <w:lvlText w:val="%7."/>
      <w:lvlJc w:val="left"/>
      <w:pPr>
        <w:ind w:left="5040" w:hanging="360"/>
      </w:pPr>
    </w:lvl>
    <w:lvl w:ilvl="7" w:tplc="C92ADC5C" w:tentative="1">
      <w:start w:val="1"/>
      <w:numFmt w:val="lowerLetter"/>
      <w:lvlText w:val="%8."/>
      <w:lvlJc w:val="left"/>
      <w:pPr>
        <w:ind w:left="5760" w:hanging="360"/>
      </w:pPr>
    </w:lvl>
    <w:lvl w:ilvl="8" w:tplc="78F4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591"/>
    <w:multiLevelType w:val="hybridMultilevel"/>
    <w:tmpl w:val="6022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C"/>
    <w:rsid w:val="000E5C82"/>
    <w:rsid w:val="00124986"/>
    <w:rsid w:val="0019448F"/>
    <w:rsid w:val="001D6EBB"/>
    <w:rsid w:val="001D7F4B"/>
    <w:rsid w:val="001E4760"/>
    <w:rsid w:val="002064BB"/>
    <w:rsid w:val="002B6852"/>
    <w:rsid w:val="00321748"/>
    <w:rsid w:val="003E4464"/>
    <w:rsid w:val="00404531"/>
    <w:rsid w:val="004468FF"/>
    <w:rsid w:val="0048136D"/>
    <w:rsid w:val="004B68CD"/>
    <w:rsid w:val="0058584F"/>
    <w:rsid w:val="006B3347"/>
    <w:rsid w:val="006D628A"/>
    <w:rsid w:val="00701129"/>
    <w:rsid w:val="00774CFC"/>
    <w:rsid w:val="007F3FD2"/>
    <w:rsid w:val="008F7E4E"/>
    <w:rsid w:val="00911374"/>
    <w:rsid w:val="00972614"/>
    <w:rsid w:val="00990295"/>
    <w:rsid w:val="00992013"/>
    <w:rsid w:val="009C5F80"/>
    <w:rsid w:val="009D135C"/>
    <w:rsid w:val="009D5FE9"/>
    <w:rsid w:val="00A02A1C"/>
    <w:rsid w:val="00A25A6E"/>
    <w:rsid w:val="00A278B7"/>
    <w:rsid w:val="00B80D5F"/>
    <w:rsid w:val="00B811E1"/>
    <w:rsid w:val="00BE42E2"/>
    <w:rsid w:val="00C83AE0"/>
    <w:rsid w:val="00CE7225"/>
    <w:rsid w:val="00D04E2D"/>
    <w:rsid w:val="00D37A2D"/>
    <w:rsid w:val="00DC4D37"/>
    <w:rsid w:val="00DC7A06"/>
    <w:rsid w:val="00DD6A58"/>
    <w:rsid w:val="00E306E6"/>
    <w:rsid w:val="00E37F5C"/>
    <w:rsid w:val="00E7443C"/>
    <w:rsid w:val="00EB72C7"/>
    <w:rsid w:val="00EB72F3"/>
    <w:rsid w:val="00EE7084"/>
    <w:rsid w:val="00EF7C80"/>
    <w:rsid w:val="00F73582"/>
    <w:rsid w:val="00FB32C2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B266A"/>
  <w15:docId w15:val="{63079D94-066B-4CB4-B7EB-71D42BB6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90"/>
  </w:style>
  <w:style w:type="paragraph" w:styleId="Heading6">
    <w:name w:val="heading 6"/>
    <w:basedOn w:val="Normal"/>
    <w:next w:val="Normal"/>
    <w:link w:val="Heading6Char"/>
    <w:qFormat/>
    <w:rsid w:val="00C74A84"/>
    <w:pPr>
      <w:keepNext/>
      <w:keepLines/>
      <w:autoSpaceDE w:val="0"/>
      <w:autoSpaceDN w:val="0"/>
      <w:spacing w:before="120" w:after="0" w:line="240" w:lineRule="auto"/>
      <w:ind w:right="142"/>
      <w:jc w:val="right"/>
      <w:outlineLvl w:val="5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4B"/>
  </w:style>
  <w:style w:type="paragraph" w:styleId="Footer">
    <w:name w:val="footer"/>
    <w:basedOn w:val="Normal"/>
    <w:link w:val="Foot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4B"/>
  </w:style>
  <w:style w:type="table" w:customStyle="1" w:styleId="TableNormal1">
    <w:name w:val="Table Normal1"/>
    <w:uiPriority w:val="2"/>
    <w:semiHidden/>
    <w:qFormat/>
    <w:rsid w:val="00E66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6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74A84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643C8A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43C8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AC"/>
  </w:style>
  <w:style w:type="paragraph" w:customStyle="1" w:styleId="01">
    <w:name w:val="01 ЗНАЧЕНИЯ ПОЛЕЙ"/>
    <w:basedOn w:val="06"/>
    <w:qFormat/>
    <w:rsid w:val="009716DE"/>
    <w:pPr>
      <w:ind w:left="0" w:right="0"/>
    </w:pPr>
  </w:style>
  <w:style w:type="paragraph" w:customStyle="1" w:styleId="06">
    <w:name w:val="06 ТАБЛИЦА В ТЕКСТЕ"/>
    <w:link w:val="060"/>
    <w:qFormat/>
    <w:rsid w:val="009716DE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716DE"/>
    <w:rPr>
      <w:rFonts w:ascii="Arial" w:eastAsia="Times New Roman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00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07"/>
    <w:rPr>
      <w:rFonts w:ascii="Segoe UI" w:hAnsi="Segoe UI" w:cs="Segoe UI"/>
      <w:sz w:val="18"/>
      <w:szCs w:val="18"/>
    </w:rPr>
  </w:style>
  <w:style w:type="paragraph" w:customStyle="1" w:styleId="ID">
    <w:name w:val="ID"/>
    <w:rsid w:val="00F0761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Normal"/>
    <w:rsid w:val="00F0761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styleId="ListParagraph">
    <w:name w:val="List Paragraph"/>
    <w:basedOn w:val="Normal"/>
    <w:uiPriority w:val="34"/>
    <w:qFormat/>
    <w:rsid w:val="00CD1F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ACCA-4B40-441F-86DE-C43492683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1FF1C-4DE2-402D-AA47-045F034D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16D77-565D-42F3-941E-F1678CAE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B0052-3CDB-4704-8987-E0A0D2E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Ryazanova</dc:creator>
  <cp:lastModifiedBy>Ryazanova Elena</cp:lastModifiedBy>
  <cp:revision>4</cp:revision>
  <dcterms:created xsi:type="dcterms:W3CDTF">2022-09-02T09:16:00Z</dcterms:created>
  <dcterms:modified xsi:type="dcterms:W3CDTF">2022-10-06T20:25:00Z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